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4" w:rsidRPr="00553ECA" w:rsidRDefault="00FE7861" w:rsidP="00553ECA">
      <w:pPr>
        <w:pStyle w:val="ConfirmTitle"/>
        <w:spacing w:after="0"/>
        <w:rPr>
          <w:rFonts w:ascii="Garamond" w:hAnsi="Garamond" w:cs="Times New Roman"/>
          <w:noProof/>
          <w:sz w:val="24"/>
          <w:szCs w:val="24"/>
        </w:rPr>
      </w:pPr>
      <w:r>
        <w:rPr>
          <w:rFonts w:ascii="Garamond" w:hAnsi="Garamond"/>
          <w:sz w:val="24"/>
          <w:szCs w:val="24"/>
        </w:rPr>
        <w:t>RESOURCE ADEQUACY</w:t>
      </w:r>
      <w:r w:rsidR="000C6E2C" w:rsidRPr="00574B66">
        <w:rPr>
          <w:rFonts w:ascii="Garamond" w:hAnsi="Garamond"/>
          <w:sz w:val="24"/>
          <w:szCs w:val="24"/>
        </w:rPr>
        <w:br/>
        <w:t>CONFIRMATION LETTER</w:t>
      </w:r>
      <w:r w:rsidR="000C6E2C" w:rsidRPr="00574B66">
        <w:rPr>
          <w:rFonts w:ascii="Garamond" w:hAnsi="Garamond"/>
          <w:sz w:val="24"/>
          <w:szCs w:val="24"/>
        </w:rPr>
        <w:br/>
        <w:t>BETWEEN</w:t>
      </w:r>
      <w:r w:rsidR="000C6E2C" w:rsidRPr="00574B66">
        <w:rPr>
          <w:rFonts w:ascii="Garamond" w:hAnsi="Garamond"/>
          <w:sz w:val="24"/>
          <w:szCs w:val="24"/>
        </w:rPr>
        <w:br/>
      </w:r>
      <w:r w:rsidR="00553ECA" w:rsidRPr="009C4173">
        <w:rPr>
          <w:rFonts w:ascii="Garamond" w:hAnsi="Garamond" w:cs="Times New Roman"/>
          <w:noProof/>
          <w:sz w:val="24"/>
          <w:szCs w:val="24"/>
        </w:rPr>
        <w:t>[seller]</w:t>
      </w:r>
      <w:r w:rsidR="000C6E2C" w:rsidRPr="00574B66">
        <w:rPr>
          <w:rFonts w:ascii="Garamond" w:hAnsi="Garamond"/>
          <w:color w:val="000000"/>
          <w:sz w:val="24"/>
          <w:szCs w:val="24"/>
        </w:rPr>
        <w:br/>
      </w:r>
      <w:r w:rsidR="000C6E2C" w:rsidRPr="00574B66">
        <w:rPr>
          <w:rFonts w:ascii="Garamond" w:hAnsi="Garamond"/>
          <w:sz w:val="24"/>
          <w:szCs w:val="24"/>
        </w:rPr>
        <w:t>AND</w:t>
      </w:r>
      <w:r w:rsidR="000C6E2C" w:rsidRPr="00574B66">
        <w:rPr>
          <w:rFonts w:ascii="Garamond" w:hAnsi="Garamond"/>
          <w:sz w:val="24"/>
          <w:szCs w:val="24"/>
        </w:rPr>
        <w:br/>
      </w:r>
      <w:bookmarkStart w:id="0" w:name="_Ref144006007"/>
      <w:bookmarkEnd w:id="0"/>
      <w:r w:rsidR="000C6E2C" w:rsidRPr="00574B66">
        <w:rPr>
          <w:rFonts w:ascii="Garamond" w:hAnsi="Garamond"/>
          <w:color w:val="000000"/>
          <w:sz w:val="24"/>
          <w:szCs w:val="24"/>
        </w:rPr>
        <w:t>CLEAN POWER ALLIANCE OF SOUTHERN CALIFORNIA</w:t>
      </w:r>
    </w:p>
    <w:p w:rsidR="00415B44" w:rsidRPr="00574B66" w:rsidRDefault="00CF0DCD">
      <w:pPr>
        <w:widowControl/>
        <w:rPr>
          <w:rFonts w:ascii="Garamond" w:hAnsi="Garamond" w:cs="Arial"/>
          <w:sz w:val="24"/>
          <w:szCs w:val="24"/>
        </w:rPr>
      </w:pPr>
    </w:p>
    <w:p w:rsidR="00415B44" w:rsidRPr="00574B66" w:rsidRDefault="000C6E2C" w:rsidP="00930B4C">
      <w:pPr>
        <w:widowControl/>
        <w:jc w:val="both"/>
        <w:rPr>
          <w:rFonts w:ascii="Garamond" w:hAnsi="Garamond" w:cs="Arial"/>
          <w:sz w:val="24"/>
          <w:szCs w:val="24"/>
        </w:rPr>
      </w:pPr>
      <w:bookmarkStart w:id="1" w:name="_DV_M1"/>
      <w:bookmarkStart w:id="2" w:name="_Hlk519085948"/>
      <w:bookmarkEnd w:id="1"/>
      <w:r w:rsidRPr="00574B66">
        <w:rPr>
          <w:rFonts w:ascii="Garamond" w:hAnsi="Garamond" w:cs="Arial"/>
          <w:sz w:val="24"/>
          <w:szCs w:val="24"/>
        </w:rPr>
        <w:t xml:space="preserve">This confirmation letter (“Confirmation”) confirms the Transaction between </w:t>
      </w:r>
      <w:bookmarkStart w:id="3" w:name="_Hlk519089336"/>
      <w:r>
        <w:rPr>
          <w:rFonts w:ascii="Garamond" w:hAnsi="Garamond" w:cs="Arial"/>
          <w:b/>
          <w:sz w:val="24"/>
          <w:szCs w:val="24"/>
        </w:rPr>
        <w:t>________________</w:t>
      </w:r>
      <w:bookmarkEnd w:id="3"/>
      <w:r w:rsidRPr="00574B66">
        <w:rPr>
          <w:rFonts w:ascii="Garamond" w:hAnsi="Garamond" w:cs="Arial"/>
          <w:color w:val="000000"/>
          <w:sz w:val="24"/>
          <w:szCs w:val="24"/>
        </w:rPr>
        <w:t xml:space="preserve"> </w:t>
      </w:r>
      <w:r w:rsidRPr="00574B66">
        <w:rPr>
          <w:rFonts w:ascii="Garamond" w:hAnsi="Garamond" w:cs="Arial"/>
          <w:sz w:val="24"/>
          <w:szCs w:val="24"/>
        </w:rPr>
        <w:t xml:space="preserve">(“Seller”) and </w:t>
      </w:r>
      <w:r w:rsidRPr="00574B66">
        <w:rPr>
          <w:rFonts w:ascii="Garamond" w:hAnsi="Garamond" w:cs="Arial"/>
          <w:b/>
          <w:sz w:val="24"/>
          <w:szCs w:val="24"/>
        </w:rPr>
        <w:t>Clean Power Alliance of Southern California</w:t>
      </w:r>
      <w:r w:rsidRPr="00574B66">
        <w:rPr>
          <w:rFonts w:ascii="Garamond" w:hAnsi="Garamond" w:cs="Arial"/>
          <w:sz w:val="24"/>
          <w:szCs w:val="24"/>
        </w:rPr>
        <w:t>, a California joint powers authority (“Buyer”), each individually a “Party” and together the “Parties,” dated as of</w:t>
      </w:r>
      <w:bookmarkStart w:id="4" w:name="_DV_M2"/>
      <w:bookmarkEnd w:id="4"/>
      <w:r w:rsidRPr="00574B66">
        <w:rPr>
          <w:rFonts w:ascii="Garamond" w:hAnsi="Garamond" w:cs="Arial"/>
          <w:sz w:val="24"/>
          <w:szCs w:val="24"/>
        </w:rPr>
        <w:t xml:space="preserve"> </w:t>
      </w:r>
      <w:bookmarkStart w:id="5" w:name="_Hlk519089551"/>
      <w:r w:rsidR="007E4041">
        <w:rPr>
          <w:rFonts w:ascii="Garamond" w:hAnsi="Garamond" w:cs="Arial"/>
          <w:sz w:val="24"/>
          <w:szCs w:val="24"/>
        </w:rPr>
        <w:t>___________</w:t>
      </w:r>
      <w:bookmarkEnd w:id="5"/>
      <w:r w:rsidRPr="00574B66">
        <w:rPr>
          <w:rFonts w:ascii="Garamond" w:hAnsi="Garamond" w:cs="Arial"/>
          <w:sz w:val="24"/>
          <w:szCs w:val="24"/>
        </w:rPr>
        <w:t xml:space="preserve">, 2018 (the “Confirmation Effective Date”) in which Seller agrees to provide to Buyer the right to the Product, as such term is defined in Article 3 of this Confirmation.  This Confirmation is being provided pursuant to and in accordance with the Master Power Purchase and Sale Agreement dated </w:t>
      </w:r>
      <w:r w:rsidR="007E4041">
        <w:rPr>
          <w:rFonts w:ascii="Garamond" w:hAnsi="Garamond" w:cs="Arial"/>
          <w:sz w:val="24"/>
          <w:szCs w:val="24"/>
        </w:rPr>
        <w:t>___________</w:t>
      </w:r>
      <w:r w:rsidRPr="00574B66">
        <w:rPr>
          <w:rFonts w:ascii="Garamond" w:hAnsi="Garamond" w:cs="Arial"/>
          <w:sz w:val="24"/>
          <w:szCs w:val="24"/>
        </w:rPr>
        <w:t>, 2018 between Buyer and Seller.  The Confirmation and Master Agreement, including any appendices, exhibits or amendments thereto, shall be collectively referred to herein as the “Agreement.”  Capitalized terms used but not otherwise defined in this Confirmation have the meanings ascribed to them in the Master Agreement or the Tariff or in the CPUC Decisions (each as defined herein below)</w:t>
      </w:r>
      <w:bookmarkEnd w:id="2"/>
      <w:r w:rsidRPr="00574B66">
        <w:rPr>
          <w:rFonts w:ascii="Garamond" w:hAnsi="Garamond" w:cs="Arial"/>
          <w:sz w:val="24"/>
          <w:szCs w:val="24"/>
        </w:rPr>
        <w:t xml:space="preserve">.  </w:t>
      </w:r>
      <w:bookmarkStart w:id="6" w:name="_Ref144206275"/>
    </w:p>
    <w:p w:rsidR="00440F76" w:rsidRPr="00574B66" w:rsidRDefault="00CF0DCD">
      <w:pPr>
        <w:widowControl/>
        <w:jc w:val="center"/>
        <w:rPr>
          <w:rFonts w:ascii="Garamond" w:hAnsi="Garamond" w:cs="Arial"/>
          <w:b/>
          <w:bCs/>
          <w:sz w:val="24"/>
          <w:szCs w:val="24"/>
        </w:rPr>
      </w:pPr>
      <w:bookmarkStart w:id="7" w:name="_DV_M4"/>
      <w:bookmarkEnd w:id="6"/>
      <w:bookmarkEnd w:id="7"/>
    </w:p>
    <w:p w:rsidR="00415B44" w:rsidRPr="00574B66" w:rsidRDefault="000C6E2C">
      <w:pPr>
        <w:widowControl/>
        <w:jc w:val="center"/>
        <w:rPr>
          <w:rFonts w:ascii="Garamond" w:hAnsi="Garamond" w:cs="Arial"/>
          <w:b/>
          <w:bCs/>
          <w:sz w:val="24"/>
          <w:szCs w:val="24"/>
        </w:rPr>
      </w:pPr>
      <w:r w:rsidRPr="00574B66">
        <w:rPr>
          <w:rFonts w:ascii="Garamond" w:hAnsi="Garamond" w:cs="Arial"/>
          <w:b/>
          <w:bCs/>
          <w:sz w:val="24"/>
          <w:szCs w:val="24"/>
        </w:rPr>
        <w:t>ARTICLE 1</w:t>
      </w:r>
    </w:p>
    <w:p w:rsidR="00415B44" w:rsidRPr="00574B66" w:rsidRDefault="000C6E2C">
      <w:pPr>
        <w:widowControl/>
        <w:jc w:val="center"/>
        <w:rPr>
          <w:rFonts w:ascii="Garamond" w:hAnsi="Garamond" w:cs="Arial"/>
          <w:b/>
          <w:bCs/>
          <w:sz w:val="24"/>
          <w:szCs w:val="24"/>
        </w:rPr>
      </w:pPr>
      <w:bookmarkStart w:id="8" w:name="_DV_M5"/>
      <w:bookmarkEnd w:id="8"/>
      <w:r w:rsidRPr="00574B66">
        <w:rPr>
          <w:rFonts w:ascii="Garamond" w:hAnsi="Garamond" w:cs="Arial"/>
          <w:b/>
          <w:bCs/>
          <w:sz w:val="24"/>
          <w:szCs w:val="24"/>
        </w:rPr>
        <w:t>DEFINITIONS</w:t>
      </w:r>
    </w:p>
    <w:p w:rsidR="00415B44" w:rsidRPr="00574B66" w:rsidRDefault="00CF0DCD">
      <w:pPr>
        <w:widowControl/>
        <w:rPr>
          <w:rFonts w:ascii="Garamond" w:hAnsi="Garamond"/>
          <w:sz w:val="24"/>
          <w:szCs w:val="24"/>
        </w:rPr>
      </w:pPr>
    </w:p>
    <w:p w:rsidR="00415B44" w:rsidRPr="007E4041" w:rsidRDefault="000C6E2C" w:rsidP="007E4041">
      <w:pPr>
        <w:widowControl/>
        <w:numPr>
          <w:ilvl w:val="1"/>
          <w:numId w:val="10"/>
        </w:numPr>
        <w:tabs>
          <w:tab w:val="num" w:pos="720"/>
        </w:tabs>
        <w:spacing w:after="240"/>
        <w:ind w:left="0" w:firstLine="0"/>
        <w:jc w:val="both"/>
        <w:rPr>
          <w:rFonts w:ascii="Garamond" w:hAnsi="Garamond" w:cs="Arial"/>
          <w:sz w:val="24"/>
          <w:szCs w:val="24"/>
        </w:rPr>
      </w:pPr>
      <w:bookmarkStart w:id="9" w:name="_DV_M6"/>
      <w:bookmarkEnd w:id="9"/>
      <w:r w:rsidRPr="007E4041">
        <w:rPr>
          <w:rFonts w:ascii="Garamond" w:hAnsi="Garamond" w:cs="Arial"/>
          <w:sz w:val="24"/>
          <w:szCs w:val="24"/>
        </w:rPr>
        <w:t>“Alternate Capacity” means any replacement Product which Seller has elected to provide to Buyer in accordance with the terms of Section 4.5.</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10" w:name="_DV_M7"/>
      <w:bookmarkEnd w:id="10"/>
      <w:r w:rsidRPr="007E4041">
        <w:rPr>
          <w:rFonts w:ascii="Garamond" w:hAnsi="Garamond" w:cs="Arial"/>
          <w:sz w:val="24"/>
          <w:szCs w:val="24"/>
        </w:rPr>
        <w:t xml:space="preserve">“Applicable Laws” means any law, rule, regulation, order, decision, judgment, or other legal or regulatory determination by any Governmental Body having jurisdiction over one or both Parties or this Transaction, including without limitation, the Tariff.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11" w:name="_DV_M8"/>
      <w:bookmarkEnd w:id="11"/>
      <w:r w:rsidRPr="007E4041">
        <w:rPr>
          <w:rFonts w:ascii="Garamond" w:hAnsi="Garamond" w:cs="Arial"/>
          <w:sz w:val="24"/>
          <w:szCs w:val="24"/>
        </w:rPr>
        <w:t xml:space="preserve">“Availability Incentive Payments” shall mean Availability Incentive Payments </w:t>
      </w:r>
      <w:bookmarkStart w:id="12" w:name="_DV_M9"/>
      <w:bookmarkStart w:id="13" w:name="OLE_LINK2"/>
      <w:bookmarkStart w:id="14" w:name="OLE_LINK3"/>
      <w:bookmarkEnd w:id="12"/>
      <w:r w:rsidRPr="007E4041">
        <w:rPr>
          <w:rFonts w:ascii="Garamond" w:hAnsi="Garamond" w:cs="Arial"/>
          <w:sz w:val="24"/>
          <w:szCs w:val="24"/>
        </w:rPr>
        <w:t>as defined in FERC filing ER09-1064 or such other similar term as modified and approved by FERC thereafter to be incorporated in the Tariff or otherwise applicable to CAISO.</w:t>
      </w:r>
      <w:bookmarkEnd w:id="13"/>
      <w:bookmarkEnd w:id="14"/>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15" w:name="_DV_M10"/>
      <w:bookmarkEnd w:id="15"/>
      <w:r w:rsidRPr="007E4041">
        <w:rPr>
          <w:rFonts w:ascii="Garamond" w:hAnsi="Garamond" w:cs="Arial"/>
          <w:sz w:val="24"/>
          <w:szCs w:val="24"/>
        </w:rPr>
        <w:t>“Availability Standards” shall mean Availability Standards as defined in FERC filing ER09-1064 or such other similar term as modified and approved by FERC thereafter to be incorporated in the Tariff or otherwise applicable to CAISO.</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16" w:name="_DV_M11"/>
      <w:bookmarkEnd w:id="16"/>
      <w:r w:rsidRPr="007E4041">
        <w:rPr>
          <w:rFonts w:ascii="Garamond" w:hAnsi="Garamond" w:cs="Arial"/>
          <w:sz w:val="24"/>
          <w:szCs w:val="24"/>
        </w:rPr>
        <w:t>“Buyer” has the meaning specified in the introductory paragraph hereof and shall be the “Purchaser” under the Master Agreement.</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17" w:name="_DV_M12"/>
      <w:bookmarkEnd w:id="17"/>
      <w:r w:rsidRPr="007E4041">
        <w:rPr>
          <w:rFonts w:ascii="Garamond" w:hAnsi="Garamond" w:cs="Arial"/>
          <w:sz w:val="24"/>
          <w:szCs w:val="24"/>
        </w:rPr>
        <w:t>“CAISO” means the California Independent System Operator or its successor.</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 xml:space="preserve">“CAISO Control Area” has the meaning set forth in the Tariff.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18" w:name="_DV_M13"/>
      <w:bookmarkEnd w:id="18"/>
      <w:r w:rsidRPr="007E4041">
        <w:rPr>
          <w:rFonts w:ascii="Garamond" w:hAnsi="Garamond" w:cs="Arial"/>
          <w:sz w:val="24"/>
          <w:szCs w:val="24"/>
        </w:rPr>
        <w:t xml:space="preserve">“Capacity Replacement Price”  means (a) the price actually paid for any Replacement Capacity purchased by Buyer pursuant to Section 4.7 hereof, plus costs reasonably incurred by Buyer in purchasing such Replacement Capacity, or (b) absent a purchase of any Replacement Capacity, the market price for such Designated RA Capacity not provided at the Delivery Point.  The Buyer shall </w:t>
      </w:r>
      <w:r w:rsidRPr="007E4041">
        <w:rPr>
          <w:rFonts w:ascii="Garamond" w:hAnsi="Garamond" w:cs="Arial"/>
          <w:sz w:val="24"/>
          <w:szCs w:val="24"/>
        </w:rPr>
        <w:lastRenderedPageBreak/>
        <w:t>determine such market prices in a commercially reasonable manner.  For purposes of the Master Agreement, “Capacity Replacement Price” shall be deemed to be the “Replacement Price.”</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19" w:name="_DV_M14"/>
      <w:bookmarkEnd w:id="19"/>
      <w:r w:rsidRPr="007E4041">
        <w:rPr>
          <w:rFonts w:ascii="Garamond" w:hAnsi="Garamond" w:cs="Arial"/>
          <w:sz w:val="24"/>
          <w:szCs w:val="24"/>
        </w:rPr>
        <w:t>“Confirmation” has the meaning specified in the introductory paragraph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20" w:name="_DV_M15"/>
      <w:bookmarkEnd w:id="20"/>
      <w:r w:rsidRPr="007E4041">
        <w:rPr>
          <w:rFonts w:ascii="Garamond" w:hAnsi="Garamond" w:cs="Arial"/>
          <w:sz w:val="24"/>
          <w:szCs w:val="24"/>
        </w:rPr>
        <w:t>“Confirmation Effective Date” has the meaning specified in the introductory paragraph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21" w:name="_DV_M16"/>
      <w:bookmarkEnd w:id="21"/>
      <w:r w:rsidRPr="007E4041">
        <w:rPr>
          <w:rFonts w:ascii="Garamond" w:hAnsi="Garamond" w:cs="Arial"/>
          <w:sz w:val="24"/>
          <w:szCs w:val="24"/>
        </w:rPr>
        <w:t xml:space="preserve">“Contingent Firm RA Product” has the meaning specified in Section </w:t>
      </w:r>
      <w:bookmarkStart w:id="22" w:name="_DV_C5"/>
      <w:r w:rsidRPr="007E4041">
        <w:rPr>
          <w:rStyle w:val="DeltaViewInsertion"/>
          <w:rFonts w:ascii="Garamond" w:hAnsi="Garamond" w:cs="Arial"/>
          <w:color w:val="auto"/>
          <w:sz w:val="24"/>
          <w:szCs w:val="24"/>
          <w:u w:val="none"/>
        </w:rPr>
        <w:t>3.4</w:t>
      </w:r>
      <w:bookmarkStart w:id="23" w:name="_DV_M17"/>
      <w:bookmarkEnd w:id="22"/>
      <w:bookmarkEnd w:id="23"/>
      <w:r w:rsidRPr="007E4041">
        <w:rPr>
          <w:rFonts w:ascii="Garamond" w:hAnsi="Garamond" w:cs="Arial"/>
          <w:sz w:val="24"/>
          <w:szCs w:val="24"/>
        </w:rPr>
        <w:t xml:space="preserve">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24" w:name="_DV_M18"/>
      <w:bookmarkEnd w:id="24"/>
      <w:r w:rsidRPr="007E4041">
        <w:rPr>
          <w:rFonts w:ascii="Garamond" w:hAnsi="Garamond" w:cs="Arial"/>
          <w:sz w:val="24"/>
          <w:szCs w:val="24"/>
        </w:rPr>
        <w:t>“Contract Price” means, for any Monthly Delivery Period, the product of the RA Capacity Flat Price and the Price Shape for such period, as specified in the tables shown in Section 4.9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25" w:name="_DV_M19"/>
      <w:bookmarkEnd w:id="25"/>
      <w:r w:rsidRPr="007E4041">
        <w:rPr>
          <w:rFonts w:ascii="Garamond" w:hAnsi="Garamond" w:cs="Arial"/>
          <w:sz w:val="24"/>
          <w:szCs w:val="24"/>
        </w:rPr>
        <w:t>“Contract Quantity” means, with respect to any particular Showing Month of the Delivery Period, the amount of Product (in MWs) set forth in table in Section 4.3 which Seller has agreed to provide to Buyer from the Unit for such Showing Month, as such amount may be adjusted pursuant to Section 4.4.</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26" w:name="_DV_M20"/>
      <w:bookmarkEnd w:id="26"/>
      <w:r w:rsidRPr="007E4041">
        <w:rPr>
          <w:rFonts w:ascii="Garamond" w:hAnsi="Garamond" w:cs="Arial"/>
          <w:sz w:val="24"/>
          <w:szCs w:val="24"/>
        </w:rPr>
        <w:t>“CPUC Decisions” means CPUC Decisions 04-01-050, 04-10-035, 05-10-042, 06-06-064, 06-07-</w:t>
      </w:r>
      <w:bookmarkStart w:id="27" w:name="_DV_C7"/>
      <w:r w:rsidRPr="007E4041">
        <w:rPr>
          <w:rStyle w:val="DeltaViewInsertion"/>
          <w:rFonts w:ascii="Garamond" w:hAnsi="Garamond" w:cs="Arial"/>
          <w:color w:val="auto"/>
          <w:sz w:val="24"/>
          <w:szCs w:val="24"/>
          <w:u w:val="none"/>
        </w:rPr>
        <w:t>031,</w:t>
      </w:r>
      <w:bookmarkStart w:id="28" w:name="_DV_M21"/>
      <w:bookmarkEnd w:id="27"/>
      <w:bookmarkEnd w:id="28"/>
      <w:r w:rsidRPr="007E4041">
        <w:rPr>
          <w:rFonts w:ascii="Garamond" w:hAnsi="Garamond" w:cs="Arial"/>
          <w:sz w:val="24"/>
          <w:szCs w:val="24"/>
        </w:rPr>
        <w:t xml:space="preserve"> 07-06-029, 08-06-031, 09-06-028, 10-06-036, 11-06-022, 12-06-025, 13-06-024, 14-06-050 and subsequent decisions related to resource adequacy, as may be amended from time to time by the CPUC</w:t>
      </w:r>
      <w:bookmarkStart w:id="29" w:name="_DV_C9"/>
      <w:r w:rsidRPr="007E4041">
        <w:rPr>
          <w:rStyle w:val="DeltaViewInsertion"/>
          <w:rFonts w:ascii="Garamond" w:hAnsi="Garamond" w:cs="Arial"/>
          <w:color w:val="auto"/>
          <w:sz w:val="24"/>
          <w:szCs w:val="24"/>
          <w:u w:val="none"/>
        </w:rPr>
        <w:t>.</w:t>
      </w:r>
      <w:bookmarkEnd w:id="29"/>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30" w:name="_DV_M22"/>
      <w:bookmarkEnd w:id="30"/>
      <w:r w:rsidRPr="007E4041">
        <w:rPr>
          <w:rFonts w:ascii="Garamond" w:hAnsi="Garamond" w:cs="Arial"/>
          <w:sz w:val="24"/>
          <w:szCs w:val="24"/>
        </w:rPr>
        <w:t>“CPUC Filing Guide” means the annual document issued by the CPUC which sets forth the guidelines, requirements and instructions for LSE’s to demonstrate compliance with the CPUC’s resource adequacy program.</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31" w:name="_DV_M23"/>
      <w:bookmarkEnd w:id="31"/>
      <w:r w:rsidRPr="007E4041">
        <w:rPr>
          <w:rFonts w:ascii="Garamond" w:hAnsi="Garamond" w:cs="Arial"/>
          <w:sz w:val="24"/>
          <w:szCs w:val="24"/>
        </w:rPr>
        <w:t>“Delivery Period” has the meaning specified in Section 4.1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32" w:name="_DV_M24"/>
      <w:bookmarkEnd w:id="32"/>
      <w:r w:rsidRPr="007E4041">
        <w:rPr>
          <w:rFonts w:ascii="Garamond" w:hAnsi="Garamond" w:cs="Arial"/>
          <w:sz w:val="24"/>
          <w:szCs w:val="24"/>
        </w:rPr>
        <w:t>“Delivery Point” has the meaning specified in Section 4.2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“Designated RA Capacity” shall be equal to, with respect to any particular Showing Month of the Delivery Period, the Contract Quantity of Product for such Showing Month including the amount of Contract Quantity that Seller has elected to provide Alternate Capacity with respect to, minus any reductions to Contract Quantity specified in Section 4.4 with respect to which Seller has not elected to provide Alternate Capacity.</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33" w:name="_DV_M26"/>
      <w:bookmarkStart w:id="34" w:name="_DV_C12"/>
      <w:bookmarkEnd w:id="33"/>
      <w:r w:rsidRPr="007E4041">
        <w:rPr>
          <w:rStyle w:val="DeltaViewInsertion"/>
          <w:rFonts w:ascii="Garamond" w:hAnsi="Garamond" w:cs="Arial"/>
          <w:color w:val="auto"/>
          <w:sz w:val="24"/>
          <w:szCs w:val="24"/>
          <w:u w:val="none"/>
        </w:rPr>
        <w:t>“Effective Flexible Capacity” means the flexible capacity of a resource that can be counted towards an LSE’s FCR obligation, as identified from time to time by the Tariff, the CPUC Decisions, LRA, or other Governmental Body having jurisdiction.</w:t>
      </w:r>
      <w:bookmarkEnd w:id="34"/>
    </w:p>
    <w:p w:rsidR="00DF5ECF" w:rsidRPr="007E4041" w:rsidRDefault="000C6E2C" w:rsidP="007E4041">
      <w:pPr>
        <w:pStyle w:val="ListParagraph"/>
        <w:widowControl/>
        <w:numPr>
          <w:ilvl w:val="1"/>
          <w:numId w:val="10"/>
        </w:numPr>
        <w:tabs>
          <w:tab w:val="num" w:pos="0"/>
        </w:tabs>
        <w:spacing w:after="240"/>
        <w:ind w:left="0" w:firstLine="0"/>
        <w:contextualSpacing w:val="0"/>
        <w:jc w:val="both"/>
        <w:rPr>
          <w:rStyle w:val="DeltaViewInsertion"/>
          <w:rFonts w:ascii="Garamond" w:hAnsi="Garamond" w:cs="Arial"/>
          <w:color w:val="auto"/>
          <w:sz w:val="24"/>
          <w:szCs w:val="24"/>
          <w:u w:val="none"/>
        </w:rPr>
      </w:pPr>
      <w:r w:rsidRPr="007E4041">
        <w:rPr>
          <w:rStyle w:val="DeltaViewInsertion"/>
          <w:rFonts w:ascii="Garamond" w:hAnsi="Garamond" w:cs="Arial"/>
          <w:color w:val="auto"/>
          <w:sz w:val="24"/>
          <w:szCs w:val="24"/>
          <w:u w:val="none"/>
        </w:rPr>
        <w:t>“FCR Attributes” means, with respect to a Unit, any and all flexible resource adequacy attributes that can be counted toward an LSE’s FCR, as they are identified from time to time by the CPUC Decisions, the Tariff, an LRA, or other Governmental Body having jurisdiction, exclusive of any LAR Attributes and any RAR Attributes.</w:t>
      </w:r>
    </w:p>
    <w:p w:rsidR="00DF5ECF"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35" w:name="_DV_M27"/>
      <w:bookmarkEnd w:id="35"/>
      <w:r w:rsidRPr="007E4041">
        <w:rPr>
          <w:rStyle w:val="DeltaViewInsertion"/>
          <w:rFonts w:ascii="Garamond" w:hAnsi="Garamond" w:cs="Arial"/>
          <w:color w:val="auto"/>
          <w:sz w:val="24"/>
          <w:szCs w:val="24"/>
          <w:u w:val="none"/>
        </w:rPr>
        <w:t>“FCR Showings” means the FCR compliance showings (or similar or successor showings) an LSE is required to make to the CPUC (and, to the extent authorized by the CPUC, to the CAISO) pursuant to the CPUC Decisions and the Tariff, or to an LRA having jurisdiction over the LSE.</w:t>
      </w:r>
    </w:p>
    <w:p w:rsidR="00DF5ECF"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 xml:space="preserve">“Firm RA Product” has the meaning specified in Section </w:t>
      </w:r>
      <w:bookmarkStart w:id="36" w:name="_DV_C14"/>
      <w:r w:rsidRPr="007E4041">
        <w:rPr>
          <w:rStyle w:val="DeltaViewInsertion"/>
          <w:rFonts w:ascii="Garamond" w:hAnsi="Garamond" w:cs="Arial"/>
          <w:color w:val="auto"/>
          <w:sz w:val="24"/>
          <w:szCs w:val="24"/>
          <w:u w:val="none"/>
        </w:rPr>
        <w:t>3.3 hereof.</w:t>
      </w:r>
      <w:bookmarkEnd w:id="36"/>
    </w:p>
    <w:p w:rsidR="00DF5ECF"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 xml:space="preserve">“Flexible Capacity Category” has the meaning set forth in the CPUC Decisions.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Style w:val="DeltaViewInsertion"/>
          <w:rFonts w:ascii="Garamond" w:hAnsi="Garamond" w:cs="Arial"/>
          <w:color w:val="auto"/>
          <w:sz w:val="24"/>
          <w:szCs w:val="24"/>
          <w:u w:val="none"/>
        </w:rPr>
      </w:pPr>
      <w:r w:rsidRPr="007E4041">
        <w:rPr>
          <w:rStyle w:val="DeltaViewInsertion"/>
          <w:rFonts w:ascii="Garamond" w:hAnsi="Garamond" w:cs="Arial"/>
          <w:color w:val="auto"/>
          <w:sz w:val="24"/>
          <w:szCs w:val="24"/>
          <w:u w:val="none"/>
        </w:rPr>
        <w:t xml:space="preserve">“Flexible Capacity Requirements” or “FCR” means the flexible capacity requirements established for LSEs by the CPUC pursuant to the CPUC Decisions, or by an LRA or other Governmental Body having jurisdiction.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Style w:val="DeltaViewInsertion"/>
          <w:rFonts w:ascii="Garamond" w:hAnsi="Garamond" w:cs="Arial"/>
          <w:color w:val="auto"/>
          <w:sz w:val="24"/>
          <w:szCs w:val="24"/>
          <w:u w:val="none"/>
        </w:rPr>
        <w:t xml:space="preserve">“Flexible RA Product” has the meaning specified in Section </w:t>
      </w:r>
      <w:bookmarkStart w:id="37" w:name="_DV_M28"/>
      <w:bookmarkEnd w:id="37"/>
      <w:r w:rsidRPr="007E4041">
        <w:rPr>
          <w:rFonts w:ascii="Garamond" w:hAnsi="Garamond" w:cs="Arial"/>
          <w:sz w:val="24"/>
          <w:szCs w:val="24"/>
        </w:rPr>
        <w:t>3.2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Style w:val="DeltaViewInsertion"/>
          <w:rFonts w:ascii="Garamond" w:hAnsi="Garamond" w:cs="Arial"/>
          <w:color w:val="auto"/>
          <w:sz w:val="24"/>
          <w:szCs w:val="24"/>
          <w:u w:val="none"/>
        </w:rPr>
        <w:t>“</w:t>
      </w:r>
      <w:r w:rsidRPr="007E4041">
        <w:rPr>
          <w:rFonts w:ascii="Garamond" w:hAnsi="Garamond" w:cs="Arial"/>
          <w:sz w:val="24"/>
          <w:szCs w:val="24"/>
        </w:rPr>
        <w:t>GADS” means the Generating Availability Data System or its successor.</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bookmarkStart w:id="38" w:name="_DV_C21"/>
      <w:r w:rsidRPr="007E4041">
        <w:rPr>
          <w:rStyle w:val="DeltaViewInsertion"/>
          <w:rFonts w:ascii="Garamond" w:hAnsi="Garamond" w:cs="Arial"/>
          <w:color w:val="auto"/>
          <w:sz w:val="24"/>
          <w:szCs w:val="24"/>
          <w:u w:val="none"/>
        </w:rPr>
        <w:t>“Generic RA Product” means Designated RA Capacity consisting of RAR Attributes and, if applicable, LAR Attributes, which does not include FCR Attributes.</w:t>
      </w:r>
      <w:bookmarkEnd w:id="38"/>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“Governmental Body” 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and (iii) any court or governmental tribunal.</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“LAR” means local area reliability, which is any program of localized resource adequacy requirements established for jurisdictional LSEs by the CPUC pursuant to the CPUC Decisions, or by another LRA having jurisdiction over the LSE, as implemented in the Tariff.  LAR may also be known as local resource adequacy, local RAR, or local capacity requirement (“LCR”) in other regulatory proceedings or legislative actions.</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 xml:space="preserve">“LAR Attributes” means, with respect to a Unit, any and all resource adequacy attributes (or other locational attributes related to system reliability), as they are identified from time to time by the CPUC Decisions, CAISO, LRA, or other Governmental Body having jurisdiction, associated with the physical location or point of electrical interconnection of the Unit within the CAISO Control Area, that can be counted toward LAR, but exclusive of any RAR Attributes which are not associated with where in the CAISO Control Area the Unit is physically located or electrically interconnected.  For clarity, it should be understood that if the CAISO, LRA, or other Governmental Body, defines new or re-defines existing local areas, then such change will not result in a change in payments made pursuant to this Transaction.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“LAR Showings” means the LAR compliance showings (or similar or successor showings) an LSE is required to make to the CPUC (and, to the extent authorized by the CPUC, to the CAISO) pursuant to the CPUC Decisions and the Tariff, or to an LRA having jurisdiction over the LSE.</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w:t>
      </w:r>
      <w:proofErr w:type="spellStart"/>
      <w:r w:rsidRPr="007E4041">
        <w:rPr>
          <w:rFonts w:ascii="Garamond" w:hAnsi="Garamond" w:cs="Arial"/>
          <w:sz w:val="24"/>
          <w:szCs w:val="24"/>
        </w:rPr>
        <w:t>LRA</w:t>
      </w:r>
      <w:proofErr w:type="spellEnd"/>
      <w:r w:rsidRPr="007E4041">
        <w:rPr>
          <w:rFonts w:ascii="Garamond" w:hAnsi="Garamond" w:cs="Arial"/>
          <w:sz w:val="24"/>
          <w:szCs w:val="24"/>
        </w:rPr>
        <w:t xml:space="preserve">” has the meaning set forth in the Tariff.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“LSE” means load-serving entity.  LSEs may be an investor-owned utility, an electric service provider, a community aggregator or community choice aggregator, or a municipality serving load in the CAISO Control Area (excluding exports).</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“Master Agreement” has the meaning specified in the introductory paragraph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“Monthly Delivery Period” means each calendar month during the Delivery Period and shall correspond to each Showing Month.</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“Monthly RA Capacity Payment” has the meaning specified in Section 4.9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“NERC” means the North American Electric Reliability Corporation, or its successor.</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“NERC/GADS Protocols” means the GADS protocols established by NERC, as may be updated from time to time.</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“Net Qualifying Capacity” has the meaning set forth in the Tariff.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“Non-Availability Charges” has the meaning set forth in the Tariff.</w:t>
      </w:r>
    </w:p>
    <w:p w:rsidR="0019516D"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“Notification Deadline” has the meaning specified in Section 4.5 hereof.</w:t>
      </w:r>
      <w:bookmarkStart w:id="39" w:name="_DV_C49"/>
    </w:p>
    <w:bookmarkEnd w:id="39"/>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“Outage” means any CAISO approved disconnection, separation, or reduction in the capacity of any Unit that relieves all or part of the offer obligations of the Unit consistent with the Tariff.  For the avoidance of doubt, Outage shall be deemed to include Planned Outage (as defined below).</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 xml:space="preserve">“Planned Outage” means, subject to and as further described in the Tariff, a CAISO-approved planned or scheduled disconnection, separation or reduction in capacity of the Unit that is conducted for the purposes of carrying out routine repair or maintenance of such Unit, or for the purposes of new construction work for such Unit.  </w:t>
      </w:r>
    </w:p>
    <w:p w:rsidR="00415B44" w:rsidRPr="007E4041" w:rsidRDefault="00530F6A"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sidDel="00530F6A">
        <w:rPr>
          <w:rFonts w:ascii="Garamond" w:hAnsi="Garamond" w:cs="Arial"/>
          <w:sz w:val="24"/>
          <w:szCs w:val="24"/>
        </w:rPr>
        <w:t xml:space="preserve"> </w:t>
      </w:r>
      <w:r w:rsidR="000C6E2C" w:rsidRPr="007E4041">
        <w:rPr>
          <w:rFonts w:ascii="Garamond" w:hAnsi="Garamond" w:cs="Arial"/>
          <w:sz w:val="24"/>
          <w:szCs w:val="24"/>
        </w:rPr>
        <w:t xml:space="preserve">“Product” has the meaning specified in Article 3 hereof.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“RA Availability” means, for each Unit, expressed as a percentage, (a) the Unit's Designated RA Capacity for a Monthly Delivery Period, divided by (b) the Contract Quantity, provided that a Unit's RA Availability shall not exceed 1.00.</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“RA Capacity” means the qualifying and deliverable capacity of the Unit for RAR</w:t>
      </w:r>
      <w:bookmarkStart w:id="40" w:name="_DV_C61"/>
      <w:r w:rsidRPr="007E4041">
        <w:rPr>
          <w:rStyle w:val="DeltaViewInsertion"/>
          <w:rFonts w:ascii="Garamond" w:hAnsi="Garamond" w:cs="Arial"/>
          <w:color w:val="auto"/>
          <w:sz w:val="24"/>
          <w:szCs w:val="24"/>
          <w:u w:val="none"/>
        </w:rPr>
        <w:t>,</w:t>
      </w:r>
      <w:bookmarkStart w:id="41" w:name="_DV_M49"/>
      <w:bookmarkEnd w:id="40"/>
      <w:bookmarkEnd w:id="41"/>
      <w:r w:rsidRPr="007E4041">
        <w:rPr>
          <w:rFonts w:ascii="Garamond" w:hAnsi="Garamond" w:cs="Arial"/>
          <w:sz w:val="24"/>
          <w:szCs w:val="24"/>
        </w:rPr>
        <w:t xml:space="preserve"> LAR</w:t>
      </w:r>
      <w:bookmarkStart w:id="42" w:name="_DV_C62"/>
      <w:r w:rsidRPr="007E4041">
        <w:rPr>
          <w:rStyle w:val="DeltaViewInsertion"/>
          <w:rFonts w:ascii="Garamond" w:hAnsi="Garamond" w:cs="Arial"/>
          <w:color w:val="auto"/>
          <w:sz w:val="24"/>
          <w:szCs w:val="24"/>
          <w:u w:val="none"/>
        </w:rPr>
        <w:t>, and FCR</w:t>
      </w:r>
      <w:bookmarkStart w:id="43" w:name="_DV_M50"/>
      <w:bookmarkEnd w:id="42"/>
      <w:bookmarkEnd w:id="43"/>
      <w:r w:rsidRPr="007E4041">
        <w:rPr>
          <w:rFonts w:ascii="Garamond" w:hAnsi="Garamond" w:cs="Arial"/>
          <w:sz w:val="24"/>
          <w:szCs w:val="24"/>
        </w:rPr>
        <w:t xml:space="preserve"> purposes, as applicable,  for the Delivery Period, as determined by the CAISO, or other Governmental Body authorized to make such determination under Applicable Laws.  RA Capacity encompasses </w:t>
      </w:r>
      <w:bookmarkStart w:id="44" w:name="_DV_M51"/>
      <w:bookmarkEnd w:id="44"/>
      <w:r w:rsidRPr="007E4041">
        <w:rPr>
          <w:rFonts w:ascii="Garamond" w:hAnsi="Garamond" w:cs="Arial"/>
          <w:sz w:val="24"/>
          <w:szCs w:val="24"/>
        </w:rPr>
        <w:t>the</w:t>
      </w:r>
      <w:bookmarkStart w:id="45" w:name="_DV_C64"/>
      <w:r w:rsidRPr="007E4041">
        <w:rPr>
          <w:rStyle w:val="DeltaViewInsertion"/>
          <w:rFonts w:ascii="Garamond" w:hAnsi="Garamond" w:cs="Arial"/>
          <w:color w:val="auto"/>
          <w:sz w:val="24"/>
          <w:szCs w:val="24"/>
          <w:u w:val="none"/>
        </w:rPr>
        <w:t xml:space="preserve"> applicable</w:t>
      </w:r>
      <w:bookmarkStart w:id="46" w:name="_DV_M52"/>
      <w:bookmarkEnd w:id="45"/>
      <w:bookmarkEnd w:id="46"/>
      <w:r w:rsidRPr="007E4041">
        <w:rPr>
          <w:rFonts w:ascii="Garamond" w:hAnsi="Garamond" w:cs="Arial"/>
          <w:sz w:val="24"/>
          <w:szCs w:val="24"/>
        </w:rPr>
        <w:t xml:space="preserve"> RAR Attributes</w:t>
      </w:r>
      <w:bookmarkStart w:id="47" w:name="_DV_C66"/>
      <w:r w:rsidRPr="007E4041">
        <w:rPr>
          <w:rStyle w:val="DeltaViewInsertion"/>
          <w:rFonts w:ascii="Garamond" w:hAnsi="Garamond" w:cs="Arial"/>
          <w:color w:val="auto"/>
          <w:sz w:val="24"/>
          <w:szCs w:val="24"/>
          <w:u w:val="none"/>
        </w:rPr>
        <w:t>,</w:t>
      </w:r>
      <w:bookmarkStart w:id="48" w:name="_DV_M53"/>
      <w:bookmarkEnd w:id="47"/>
      <w:bookmarkEnd w:id="48"/>
      <w:r w:rsidRPr="007E4041">
        <w:rPr>
          <w:rFonts w:ascii="Garamond" w:hAnsi="Garamond" w:cs="Arial"/>
          <w:sz w:val="24"/>
          <w:szCs w:val="24"/>
        </w:rPr>
        <w:t xml:space="preserve"> LAR Attributes</w:t>
      </w:r>
      <w:bookmarkStart w:id="49" w:name="_DV_C67"/>
      <w:r w:rsidRPr="007E4041">
        <w:rPr>
          <w:rStyle w:val="DeltaViewInsertion"/>
          <w:rFonts w:ascii="Garamond" w:hAnsi="Garamond" w:cs="Arial"/>
          <w:color w:val="auto"/>
          <w:sz w:val="24"/>
          <w:szCs w:val="24"/>
          <w:u w:val="none"/>
        </w:rPr>
        <w:t xml:space="preserve"> and FCR Attributes</w:t>
      </w:r>
      <w:bookmarkStart w:id="50" w:name="_DV_M54"/>
      <w:bookmarkEnd w:id="49"/>
      <w:bookmarkEnd w:id="50"/>
      <w:r w:rsidRPr="007E4041">
        <w:rPr>
          <w:rFonts w:ascii="Garamond" w:hAnsi="Garamond" w:cs="Arial"/>
          <w:sz w:val="24"/>
          <w:szCs w:val="24"/>
        </w:rPr>
        <w:t xml:space="preserve"> of the capacity provided by a Unit.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“RA Capacity Flat Price” means the price specified in the RA Capacity Flat Price Table in Section 4.9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“RAR” means the resource adequacy requirements, exclusive of LAR established for LSEs by the CPUC pursuant to the CPUC Decisions, or by an LRA or other Governmental Body having jurisdiction.</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“RAR Attributes” means, with respect to a Unit, any and all resource adequacy attributes, as they are identified from time to time by the Tariff, CPUC Decisions, LRA, or any Governmental Body having jurisdiction that can be counted toward RAR, exclusive of any LAR Attributes and FCR Attributes.</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“RAR Showings” means the RAR compliance showings (or similar or successor showings) an LSE is required to make to the CPUC (and/or, to the extent authorized by the CPUC, to the CAISO), pursuant to the Tariff or CPUC Decisions, or to an LRA having jurisdiction.</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“Replacement Capacity” has the meaning specified in Section 4.7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“Replacement Unit” means a generating unit meeting the requirements specified in Section 4.5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“Resource Category” shall be as described in the CPUC Filing Guide, as such may be modified, amended, supplemented or updated from time to time.</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“Scheduling Coordinator” has the same meaning as in the Tariff.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 xml:space="preserve">“Seller” has the meaning specified in the introductory paragraph hereof.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“Showing Month” shall be the calendar month during the Delivery Period that is the subject of the RAR Showing</w:t>
      </w:r>
      <w:bookmarkStart w:id="51" w:name="_DV_C88"/>
      <w:r w:rsidRPr="007E4041">
        <w:rPr>
          <w:rStyle w:val="DeltaViewInsertion"/>
          <w:rFonts w:ascii="Garamond" w:hAnsi="Garamond" w:cs="Arial"/>
          <w:color w:val="auto"/>
          <w:sz w:val="24"/>
          <w:szCs w:val="24"/>
          <w:u w:val="none"/>
        </w:rPr>
        <w:t>, LAR Showing, and/or FCR Showing, as applicable</w:t>
      </w:r>
      <w:bookmarkStart w:id="52" w:name="_DV_M65"/>
      <w:bookmarkEnd w:id="51"/>
      <w:bookmarkEnd w:id="52"/>
      <w:r w:rsidRPr="007E4041">
        <w:rPr>
          <w:rFonts w:ascii="Garamond" w:hAnsi="Garamond" w:cs="Arial"/>
          <w:sz w:val="24"/>
          <w:szCs w:val="24"/>
        </w:rPr>
        <w:t>, as set forth in the CPUC Decisions or Tariff.  For illustrative purposes only, pursuant to the CPUC Decisions in effect as of the Confirmation Effective Date, the monthly RAR Showing made in June is for the Showing Month of August.</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 xml:space="preserve">“Supply Plan” means the supply plans, or similar or successor filings, that each Scheduling Coordinator representing RA Capacity submits to the CAISO, LRA, </w:t>
      </w:r>
      <w:bookmarkStart w:id="53" w:name="_DV_M67"/>
      <w:bookmarkEnd w:id="53"/>
      <w:r w:rsidRPr="007E4041">
        <w:rPr>
          <w:rFonts w:ascii="Garamond" w:hAnsi="Garamond" w:cs="Arial"/>
          <w:sz w:val="24"/>
          <w:szCs w:val="24"/>
        </w:rPr>
        <w:t xml:space="preserve"> or other Governmental Body, pursuant to Applicable Laws, in order for that RA Capacity to count</w:t>
      </w:r>
      <w:bookmarkStart w:id="54" w:name="_DV_C91"/>
      <w:r w:rsidRPr="007E4041">
        <w:rPr>
          <w:rStyle w:val="DeltaViewInsertion"/>
          <w:rFonts w:ascii="Garamond" w:hAnsi="Garamond" w:cs="Arial"/>
          <w:color w:val="auto"/>
          <w:sz w:val="24"/>
          <w:szCs w:val="24"/>
          <w:u w:val="none"/>
        </w:rPr>
        <w:t>, as applicable,</w:t>
      </w:r>
      <w:bookmarkStart w:id="55" w:name="_DV_M69"/>
      <w:bookmarkEnd w:id="54"/>
      <w:bookmarkEnd w:id="55"/>
      <w:r w:rsidRPr="007E4041">
        <w:rPr>
          <w:rFonts w:ascii="Garamond" w:hAnsi="Garamond" w:cs="Arial"/>
          <w:sz w:val="24"/>
          <w:szCs w:val="24"/>
        </w:rPr>
        <w:t xml:space="preserve"> for </w:t>
      </w:r>
      <w:bookmarkStart w:id="56" w:name="_DV_M70"/>
      <w:bookmarkEnd w:id="56"/>
      <w:r w:rsidRPr="007E4041">
        <w:rPr>
          <w:rFonts w:ascii="Garamond" w:hAnsi="Garamond" w:cs="Arial"/>
          <w:sz w:val="24"/>
          <w:szCs w:val="24"/>
        </w:rPr>
        <w:t>RAR Attributes</w:t>
      </w:r>
      <w:bookmarkStart w:id="57" w:name="_DV_C94"/>
      <w:r w:rsidRPr="007E4041">
        <w:rPr>
          <w:rStyle w:val="DeltaViewInsertion"/>
          <w:rFonts w:ascii="Garamond" w:hAnsi="Garamond" w:cs="Arial"/>
          <w:color w:val="auto"/>
          <w:sz w:val="24"/>
          <w:szCs w:val="24"/>
          <w:u w:val="none"/>
        </w:rPr>
        <w:t>,</w:t>
      </w:r>
      <w:bookmarkStart w:id="58" w:name="_DV_M71"/>
      <w:bookmarkEnd w:id="57"/>
      <w:bookmarkEnd w:id="58"/>
      <w:r w:rsidRPr="007E4041">
        <w:rPr>
          <w:rFonts w:ascii="Garamond" w:hAnsi="Garamond" w:cs="Arial"/>
          <w:sz w:val="24"/>
          <w:szCs w:val="24"/>
        </w:rPr>
        <w:t xml:space="preserve"> LAR Attributes</w:t>
      </w:r>
      <w:bookmarkStart w:id="59" w:name="_DV_C95"/>
      <w:r w:rsidRPr="007E4041">
        <w:rPr>
          <w:rStyle w:val="DeltaViewInsertion"/>
          <w:rFonts w:ascii="Garamond" w:hAnsi="Garamond" w:cs="Arial"/>
          <w:color w:val="auto"/>
          <w:sz w:val="24"/>
          <w:szCs w:val="24"/>
          <w:u w:val="none"/>
        </w:rPr>
        <w:t>, and/or FCR Attributes</w:t>
      </w:r>
      <w:bookmarkStart w:id="60" w:name="_DV_M72"/>
      <w:bookmarkEnd w:id="59"/>
      <w:bookmarkEnd w:id="60"/>
      <w:r w:rsidRPr="007E4041">
        <w:rPr>
          <w:rFonts w:ascii="Garamond" w:hAnsi="Garamond" w:cs="Arial"/>
          <w:sz w:val="24"/>
          <w:szCs w:val="24"/>
        </w:rPr>
        <w:t>.</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 xml:space="preserve">“Tariff” means the tariff and protocol provisions of the CAISO, as amended or supplemented from time to time. </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“Transaction” has the meaning specified in the introductory paragraph hereof.</w:t>
      </w:r>
    </w:p>
    <w:p w:rsidR="00415B44"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Fonts w:ascii="Garamond" w:hAnsi="Garamond" w:cs="Arial"/>
          <w:sz w:val="24"/>
          <w:szCs w:val="24"/>
        </w:rPr>
        <w:t>“Unit” or “Units” shall mean the generation assets described in Article 2 hereof (including any Replacement Units), from which RA Capacity is provided by Seller to Buyer.</w:t>
      </w:r>
      <w:r w:rsidR="00D96999">
        <w:rPr>
          <w:rFonts w:ascii="Garamond" w:hAnsi="Garamond" w:cs="Arial"/>
          <w:sz w:val="24"/>
          <w:szCs w:val="24"/>
        </w:rPr>
        <w:t xml:space="preserve">  A Unit or Replacement Unit may not include a coal-fired or nuclear generating resource.</w:t>
      </w:r>
    </w:p>
    <w:p w:rsidR="00710EF0" w:rsidRPr="007E4041" w:rsidRDefault="000C6E2C" w:rsidP="007E4041">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7E4041">
        <w:rPr>
          <w:rStyle w:val="DeltaViewInsertion"/>
          <w:rFonts w:ascii="Garamond" w:hAnsi="Garamond" w:cs="Arial"/>
          <w:color w:val="auto"/>
          <w:sz w:val="24"/>
          <w:szCs w:val="24"/>
          <w:u w:val="none"/>
        </w:rPr>
        <w:t>“Unit EFC” means the Effective Flexible Capacity set by the CAISO for the applicable Unit.  If</w:t>
      </w:r>
      <w:r w:rsidRPr="007E4041">
        <w:rPr>
          <w:rFonts w:ascii="Garamond" w:hAnsi="Garamond" w:cs="Arial"/>
          <w:sz w:val="24"/>
          <w:szCs w:val="24"/>
        </w:rPr>
        <w:t xml:space="preserve"> the CAISO adjusts the Effective Flexible Capacity of a Unit after the Confirmation Effective Date, </w:t>
      </w:r>
      <w:r w:rsidRPr="007E4041">
        <w:rPr>
          <w:rStyle w:val="DeltaViewInsertion"/>
          <w:rFonts w:ascii="Garamond" w:hAnsi="Garamond" w:cs="Arial"/>
          <w:color w:val="auto"/>
          <w:sz w:val="24"/>
          <w:szCs w:val="24"/>
          <w:u w:val="none"/>
        </w:rPr>
        <w:t>then</w:t>
      </w:r>
      <w:r w:rsidRPr="007E4041">
        <w:rPr>
          <w:rFonts w:ascii="Garamond" w:hAnsi="Garamond" w:cs="Arial"/>
          <w:sz w:val="24"/>
          <w:szCs w:val="24"/>
        </w:rPr>
        <w:t xml:space="preserve"> for the period in which the adjustment is effective, the Unit EFC shall be deemed the lesser of (i) the Unit EFC as of the Confirmation Effective Date, and (ii) the CAISO-adjusted Effective Flexible Capacity.  To the extent the Confirmation Effective Date of this Confirmation occurs prior to the CAISO’s setting of a Unit EFC for the applicable Unit, the Unit EFC shall be as agreed to by the Parties and specified in Article 2 and Seller represents that this Unit EFC is consistent with the CAISO’s methodology for determining Unit EFC as of the Confirmation Effective Date.  The above notwithstanding, to the extent the CAISO decides to reduce the applicable Unit EFC, Seller shall not be liable for any costs or damages related to such reduction and the Unit EFC shall be reduced per Section 4.4 of this Confirmation.</w:t>
      </w:r>
    </w:p>
    <w:p w:rsidR="00415B44" w:rsidRPr="002F48D4" w:rsidRDefault="000C6E2C" w:rsidP="002F48D4">
      <w:pPr>
        <w:pStyle w:val="ListParagraph"/>
        <w:widowControl/>
        <w:numPr>
          <w:ilvl w:val="1"/>
          <w:numId w:val="10"/>
        </w:numPr>
        <w:tabs>
          <w:tab w:val="num" w:pos="0"/>
        </w:tabs>
        <w:spacing w:after="240"/>
        <w:ind w:left="0" w:firstLine="0"/>
        <w:contextualSpacing w:val="0"/>
        <w:jc w:val="both"/>
        <w:rPr>
          <w:rFonts w:ascii="Garamond" w:hAnsi="Garamond" w:cs="Arial"/>
          <w:sz w:val="24"/>
          <w:szCs w:val="24"/>
        </w:rPr>
      </w:pPr>
      <w:r w:rsidRPr="002F48D4">
        <w:rPr>
          <w:rFonts w:ascii="Garamond" w:hAnsi="Garamond" w:cs="Arial"/>
          <w:sz w:val="24"/>
          <w:szCs w:val="24"/>
        </w:rPr>
        <w:t xml:space="preserve">“Unit NQC” means the Net Qualifying Capacity set by the CAISO for the applicable Unit.  </w:t>
      </w:r>
      <w:bookmarkStart w:id="61" w:name="_DV_C105"/>
      <w:r w:rsidRPr="002F48D4">
        <w:rPr>
          <w:rStyle w:val="DeltaViewInsertion"/>
          <w:rFonts w:ascii="Garamond" w:hAnsi="Garamond" w:cs="Arial"/>
          <w:color w:val="auto"/>
          <w:sz w:val="24"/>
          <w:szCs w:val="24"/>
          <w:u w:val="none"/>
        </w:rPr>
        <w:t>If</w:t>
      </w:r>
      <w:bookmarkStart w:id="62" w:name="_DV_M77"/>
      <w:bookmarkEnd w:id="61"/>
      <w:bookmarkEnd w:id="62"/>
      <w:r w:rsidRPr="002F48D4">
        <w:rPr>
          <w:rFonts w:ascii="Garamond" w:hAnsi="Garamond" w:cs="Arial"/>
          <w:sz w:val="24"/>
          <w:szCs w:val="24"/>
        </w:rPr>
        <w:t xml:space="preserve"> the CAISO adjusts the Net Qualifying Capacity of a Unit after the Confirmation Effective Date, </w:t>
      </w:r>
      <w:bookmarkStart w:id="63" w:name="_DV_C107"/>
      <w:r w:rsidRPr="002F48D4">
        <w:rPr>
          <w:rStyle w:val="DeltaViewInsertion"/>
          <w:rFonts w:ascii="Garamond" w:hAnsi="Garamond" w:cs="Arial"/>
          <w:color w:val="auto"/>
          <w:sz w:val="24"/>
          <w:szCs w:val="24"/>
          <w:u w:val="none"/>
        </w:rPr>
        <w:t>then</w:t>
      </w:r>
      <w:bookmarkStart w:id="64" w:name="_DV_M78"/>
      <w:bookmarkEnd w:id="63"/>
      <w:bookmarkEnd w:id="64"/>
      <w:r w:rsidRPr="002F48D4">
        <w:rPr>
          <w:rFonts w:ascii="Garamond" w:hAnsi="Garamond" w:cs="Arial"/>
          <w:sz w:val="24"/>
          <w:szCs w:val="24"/>
        </w:rPr>
        <w:t xml:space="preserve"> for the period in which the adjustment is effective, the Unit NQC shall be deemed the lesser of (i) the Unit NQC as of the Confirmation Effective Date, and (ii) the CAISO-adjusted Net Qualifying Capacity.</w:t>
      </w:r>
      <w:r w:rsidR="002F48D4" w:rsidRPr="002F48D4">
        <w:rPr>
          <w:rFonts w:ascii="Garamond" w:hAnsi="Garamond" w:cs="Arial"/>
          <w:sz w:val="24"/>
          <w:szCs w:val="24"/>
        </w:rPr>
        <w:t xml:space="preserve">  </w:t>
      </w:r>
    </w:p>
    <w:p w:rsidR="00415B44" w:rsidRPr="00574B66" w:rsidRDefault="000C6E2C">
      <w:pPr>
        <w:keepNext/>
        <w:widowControl/>
        <w:jc w:val="center"/>
        <w:rPr>
          <w:rFonts w:ascii="Garamond" w:hAnsi="Garamond" w:cs="Arial"/>
          <w:b/>
          <w:bCs/>
          <w:sz w:val="24"/>
          <w:szCs w:val="24"/>
        </w:rPr>
      </w:pPr>
      <w:bookmarkStart w:id="65" w:name="_DV_M79"/>
      <w:bookmarkStart w:id="66" w:name="_Ref144206278"/>
      <w:bookmarkEnd w:id="65"/>
      <w:r w:rsidRPr="00574B66">
        <w:rPr>
          <w:rFonts w:ascii="Garamond" w:hAnsi="Garamond" w:cs="Arial"/>
          <w:b/>
          <w:bCs/>
          <w:sz w:val="24"/>
          <w:szCs w:val="24"/>
        </w:rPr>
        <w:t>ARTICLE 2</w:t>
      </w:r>
    </w:p>
    <w:p w:rsidR="00415B44" w:rsidRPr="00574B66" w:rsidRDefault="000C6E2C" w:rsidP="00574B66">
      <w:pPr>
        <w:keepNext/>
        <w:widowControl/>
        <w:spacing w:after="240"/>
        <w:jc w:val="center"/>
        <w:rPr>
          <w:rFonts w:ascii="Garamond" w:hAnsi="Garamond"/>
          <w:sz w:val="24"/>
          <w:szCs w:val="24"/>
        </w:rPr>
      </w:pPr>
      <w:bookmarkStart w:id="67" w:name="_DV_M80"/>
      <w:bookmarkEnd w:id="67"/>
      <w:r w:rsidRPr="00574B66">
        <w:rPr>
          <w:rFonts w:ascii="Garamond" w:hAnsi="Garamond" w:cs="Arial"/>
          <w:b/>
          <w:bCs/>
          <w:sz w:val="24"/>
          <w:szCs w:val="24"/>
        </w:rPr>
        <w:t>UNIT INFORMATION</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5"/>
        <w:gridCol w:w="3420"/>
      </w:tblGrid>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bookmarkStart w:id="68" w:name="_DV_M81"/>
            <w:bookmarkEnd w:id="66"/>
            <w:bookmarkEnd w:id="68"/>
            <w:r w:rsidRPr="00574B66">
              <w:rPr>
                <w:rFonts w:ascii="Garamond" w:hAnsi="Garamond" w:cs="Arial"/>
                <w:b/>
                <w:sz w:val="24"/>
                <w:szCs w:val="24"/>
              </w:rPr>
              <w:br/>
            </w:r>
            <w:r w:rsidRPr="006B7477">
              <w:rPr>
                <w:rFonts w:ascii="Garamond" w:eastAsia="Times New Roman" w:hAnsi="Garamond" w:cstheme="minorHAnsi"/>
                <w:sz w:val="24"/>
                <w:szCs w:val="24"/>
              </w:rPr>
              <w:t>Name:</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Location:</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CAISO Resource ID:</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Unit SCID:</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Unit NQC:</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Unit EFC:</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Resource Type:</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Resource Category (1, 2, 3 or 4):</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Flexible RAR Category (1, 2 or 3):</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Path 26 (North or South):</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tabs>
                <w:tab w:val="left" w:pos="155"/>
              </w:tabs>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 xml:space="preserve">Local Capacity Area (if any, as of </w:t>
            </w:r>
            <w:r w:rsidRPr="006B7477">
              <w:rPr>
                <w:rFonts w:ascii="Garamond" w:eastAsia="Times New Roman" w:hAnsi="Garamond" w:cstheme="minorHAnsi"/>
                <w:sz w:val="24"/>
                <w:szCs w:val="24"/>
              </w:rPr>
              <w:tab/>
              <w:t>Confirmation Effective Date):</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tabs>
                <w:tab w:val="left" w:pos="155"/>
              </w:tabs>
              <w:autoSpaceDE/>
              <w:autoSpaceDN/>
              <w:adjustRightInd/>
              <w:ind w:left="155" w:hanging="155"/>
              <w:rPr>
                <w:rFonts w:ascii="Garamond" w:eastAsia="Times New Roman" w:hAnsi="Garamond" w:cstheme="minorHAnsi"/>
                <w:sz w:val="24"/>
                <w:szCs w:val="24"/>
              </w:rPr>
            </w:pPr>
            <w:r w:rsidRPr="006B7477">
              <w:rPr>
                <w:rFonts w:ascii="Garamond" w:eastAsia="Times New Roman" w:hAnsi="Garamond" w:cstheme="minorHAnsi"/>
                <w:sz w:val="24"/>
                <w:szCs w:val="24"/>
              </w:rPr>
              <w:t>Deliverability restrictions, if any, as described in most recent CAISO deliverability assessment:</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r w:rsidR="00E01112" w:rsidTr="00C26147">
        <w:trPr>
          <w:jc w:val="center"/>
        </w:trPr>
        <w:tc>
          <w:tcPr>
            <w:tcW w:w="3595" w:type="dxa"/>
            <w:shd w:val="clear" w:color="auto" w:fill="auto"/>
            <w:tcMar>
              <w:top w:w="29" w:type="dxa"/>
              <w:left w:w="115" w:type="dxa"/>
              <w:bottom w:w="29" w:type="dxa"/>
              <w:right w:w="115" w:type="dxa"/>
            </w:tcMar>
            <w:vAlign w:val="center"/>
          </w:tcPr>
          <w:p w:rsidR="006B7477" w:rsidRPr="006B7477" w:rsidRDefault="000C6E2C" w:rsidP="006B7477">
            <w:pPr>
              <w:keepNext/>
              <w:widowControl/>
              <w:autoSpaceDE/>
              <w:autoSpaceDN/>
              <w:adjustRightInd/>
              <w:rPr>
                <w:rFonts w:ascii="Garamond" w:eastAsia="Times New Roman" w:hAnsi="Garamond" w:cstheme="minorHAnsi"/>
                <w:sz w:val="24"/>
                <w:szCs w:val="24"/>
              </w:rPr>
            </w:pPr>
            <w:r w:rsidRPr="006B7477">
              <w:rPr>
                <w:rFonts w:ascii="Garamond" w:eastAsia="Times New Roman" w:hAnsi="Garamond" w:cstheme="minorHAnsi"/>
                <w:sz w:val="24"/>
                <w:szCs w:val="24"/>
              </w:rPr>
              <w:t>Run Hour Restrictions:</w:t>
            </w:r>
          </w:p>
        </w:tc>
        <w:tc>
          <w:tcPr>
            <w:tcW w:w="3420" w:type="dxa"/>
            <w:shd w:val="clear" w:color="auto" w:fill="auto"/>
            <w:vAlign w:val="center"/>
          </w:tcPr>
          <w:p w:rsidR="006B7477" w:rsidRPr="006B7477" w:rsidRDefault="00CF0DCD" w:rsidP="006B7477">
            <w:pPr>
              <w:keepNext/>
              <w:widowControl/>
              <w:autoSpaceDE/>
              <w:autoSpaceDN/>
              <w:adjustRightInd/>
              <w:jc w:val="center"/>
              <w:rPr>
                <w:rFonts w:ascii="Garamond" w:eastAsia="Times New Roman" w:hAnsi="Garamond" w:cstheme="minorHAnsi"/>
                <w:sz w:val="24"/>
                <w:szCs w:val="24"/>
              </w:rPr>
            </w:pPr>
          </w:p>
        </w:tc>
      </w:tr>
    </w:tbl>
    <w:p w:rsidR="000852BC" w:rsidRPr="00574B66" w:rsidRDefault="000C6E2C" w:rsidP="006B7477">
      <w:pPr>
        <w:keepNext/>
        <w:widowControl/>
        <w:rPr>
          <w:rStyle w:val="DeltaViewDeletion"/>
          <w:rFonts w:ascii="Garamond" w:hAnsi="Garamond" w:cs="Arial"/>
          <w:strike w:val="0"/>
          <w:color w:val="auto"/>
          <w:sz w:val="24"/>
          <w:szCs w:val="24"/>
        </w:rPr>
      </w:pPr>
      <w:r w:rsidRPr="00574B66">
        <w:rPr>
          <w:rStyle w:val="DeltaViewDeletion"/>
          <w:rFonts w:ascii="Garamond" w:hAnsi="Garamond" w:cs="Arial"/>
          <w:strike w:val="0"/>
          <w:color w:val="auto"/>
          <w:sz w:val="24"/>
          <w:szCs w:val="24"/>
        </w:rPr>
        <w:tab/>
      </w:r>
    </w:p>
    <w:p w:rsidR="00415B44" w:rsidRPr="00574B66" w:rsidRDefault="000C6E2C" w:rsidP="00574B66">
      <w:pPr>
        <w:keepNext/>
        <w:widowControl/>
        <w:jc w:val="center"/>
        <w:rPr>
          <w:rFonts w:ascii="Garamond" w:hAnsi="Garamond" w:cs="Arial"/>
          <w:b/>
          <w:bCs/>
          <w:sz w:val="24"/>
          <w:szCs w:val="24"/>
        </w:rPr>
      </w:pPr>
      <w:bookmarkStart w:id="69" w:name="_DV_M95"/>
      <w:bookmarkStart w:id="70" w:name="_Ref144206286"/>
      <w:bookmarkEnd w:id="69"/>
      <w:r w:rsidRPr="00574B66">
        <w:rPr>
          <w:rFonts w:ascii="Garamond" w:hAnsi="Garamond" w:cs="Arial"/>
          <w:b/>
          <w:bCs/>
          <w:sz w:val="24"/>
          <w:szCs w:val="24"/>
        </w:rPr>
        <w:t>ARTICLE</w:t>
      </w:r>
      <w:r w:rsidRPr="00574B66">
        <w:rPr>
          <w:rFonts w:ascii="Garamond" w:hAnsi="Garamond" w:cs="Arial"/>
          <w:sz w:val="24"/>
          <w:szCs w:val="24"/>
        </w:rPr>
        <w:t xml:space="preserve"> </w:t>
      </w:r>
      <w:r w:rsidRPr="00574B66">
        <w:rPr>
          <w:rFonts w:ascii="Garamond" w:hAnsi="Garamond" w:cs="Arial"/>
          <w:b/>
          <w:bCs/>
          <w:sz w:val="24"/>
          <w:szCs w:val="24"/>
        </w:rPr>
        <w:t>3</w:t>
      </w:r>
    </w:p>
    <w:p w:rsidR="00415B44" w:rsidRPr="00574B66" w:rsidRDefault="000C6E2C">
      <w:pPr>
        <w:keepNext/>
        <w:widowControl/>
        <w:jc w:val="center"/>
        <w:rPr>
          <w:rFonts w:ascii="Garamond" w:hAnsi="Garamond" w:cs="Arial"/>
          <w:b/>
          <w:bCs/>
          <w:sz w:val="24"/>
          <w:szCs w:val="24"/>
        </w:rPr>
      </w:pPr>
      <w:bookmarkStart w:id="71" w:name="_DV_M96"/>
      <w:bookmarkEnd w:id="71"/>
      <w:r w:rsidRPr="00574B66">
        <w:rPr>
          <w:rFonts w:ascii="Garamond" w:hAnsi="Garamond" w:cs="Arial"/>
          <w:b/>
          <w:bCs/>
          <w:sz w:val="24"/>
          <w:szCs w:val="24"/>
        </w:rPr>
        <w:t>RESOURCE ADEQUACY CAPACITY PRODUCT</w:t>
      </w:r>
    </w:p>
    <w:p w:rsidR="00415B44" w:rsidRPr="00574B66" w:rsidRDefault="00CF0DCD">
      <w:pPr>
        <w:widowControl/>
        <w:jc w:val="center"/>
        <w:rPr>
          <w:rFonts w:ascii="Garamond" w:hAnsi="Garamond" w:cs="Arial"/>
          <w:sz w:val="24"/>
          <w:szCs w:val="24"/>
        </w:rPr>
      </w:pPr>
    </w:p>
    <w:p w:rsidR="000C6E2C" w:rsidRDefault="000C6E2C" w:rsidP="00574B66">
      <w:pPr>
        <w:widowControl/>
        <w:tabs>
          <w:tab w:val="left" w:pos="720"/>
        </w:tabs>
        <w:jc w:val="both"/>
        <w:rPr>
          <w:rFonts w:ascii="Garamond" w:hAnsi="Garamond" w:cs="Arial"/>
          <w:sz w:val="24"/>
          <w:szCs w:val="24"/>
        </w:rPr>
      </w:pPr>
      <w:bookmarkStart w:id="72" w:name="_DV_M97"/>
      <w:bookmarkEnd w:id="70"/>
      <w:bookmarkEnd w:id="72"/>
      <w:r w:rsidRPr="00574B66">
        <w:rPr>
          <w:rFonts w:ascii="Garamond" w:hAnsi="Garamond" w:cs="Arial"/>
          <w:sz w:val="24"/>
          <w:szCs w:val="24"/>
        </w:rPr>
        <w:t>During the Delivery Period, Seller shall provide to Buyer, pursuant to the terms of this Confirmation</w:t>
      </w:r>
      <w:bookmarkStart w:id="73" w:name="_DV_C124"/>
      <w:r w:rsidRPr="00574B66">
        <w:rPr>
          <w:rStyle w:val="DeltaViewInsertion"/>
          <w:rFonts w:ascii="Garamond" w:hAnsi="Garamond" w:cs="Arial"/>
          <w:color w:val="auto"/>
          <w:sz w:val="24"/>
          <w:szCs w:val="24"/>
          <w:u w:val="none"/>
        </w:rPr>
        <w:t>, the Designated RA Capacity in the amount of the Contract Quantity of (i</w:t>
      </w:r>
      <w:bookmarkStart w:id="74" w:name="_DV_M98"/>
      <w:bookmarkEnd w:id="73"/>
      <w:bookmarkEnd w:id="74"/>
      <w:r w:rsidRPr="00574B66">
        <w:rPr>
          <w:rFonts w:ascii="Garamond" w:hAnsi="Garamond" w:cs="Arial"/>
          <w:sz w:val="24"/>
          <w:szCs w:val="24"/>
        </w:rPr>
        <w:t>) RAR Attributes and, if applicable, LAR Attributes, and (</w:t>
      </w:r>
      <w:bookmarkStart w:id="75" w:name="_DV_C126"/>
      <w:r w:rsidRPr="00574B66">
        <w:rPr>
          <w:rStyle w:val="DeltaViewInsertion"/>
          <w:rFonts w:ascii="Garamond" w:hAnsi="Garamond" w:cs="Arial"/>
          <w:color w:val="auto"/>
          <w:sz w:val="24"/>
          <w:szCs w:val="24"/>
          <w:u w:val="none"/>
        </w:rPr>
        <w:t>ii) FCR Attributes, if Flexible RA Product is specified in Section 3.2, and the Contract Quantity shall</w:t>
      </w:r>
      <w:bookmarkStart w:id="76" w:name="_DV_M99"/>
      <w:bookmarkEnd w:id="75"/>
      <w:bookmarkEnd w:id="76"/>
      <w:r w:rsidRPr="00574B66">
        <w:rPr>
          <w:rFonts w:ascii="Garamond" w:hAnsi="Garamond" w:cs="Arial"/>
          <w:sz w:val="24"/>
          <w:szCs w:val="24"/>
        </w:rPr>
        <w:t xml:space="preserve"> be either a Firm RA Product or a Contingent Firm RA Product, as specified in either Section </w:t>
      </w:r>
      <w:bookmarkStart w:id="77" w:name="_DV_M100"/>
      <w:bookmarkEnd w:id="77"/>
      <w:r w:rsidRPr="00574B66">
        <w:rPr>
          <w:rFonts w:ascii="Garamond" w:hAnsi="Garamond" w:cs="Arial"/>
          <w:sz w:val="24"/>
          <w:szCs w:val="24"/>
        </w:rPr>
        <w:t xml:space="preserve">3.3 </w:t>
      </w:r>
      <w:bookmarkStart w:id="78" w:name="_DV_C129"/>
      <w:r w:rsidRPr="00574B66">
        <w:rPr>
          <w:rStyle w:val="DeltaViewInsertion"/>
          <w:rFonts w:ascii="Garamond" w:hAnsi="Garamond" w:cs="Arial"/>
          <w:color w:val="auto"/>
          <w:sz w:val="24"/>
          <w:szCs w:val="24"/>
          <w:u w:val="none"/>
        </w:rPr>
        <w:t>or 3.4 (</w:t>
      </w:r>
      <w:bookmarkStart w:id="79" w:name="_DV_M101"/>
      <w:bookmarkEnd w:id="78"/>
      <w:bookmarkEnd w:id="79"/>
      <w:r w:rsidRPr="00574B66">
        <w:rPr>
          <w:rFonts w:ascii="Garamond" w:hAnsi="Garamond" w:cs="Arial"/>
          <w:sz w:val="24"/>
          <w:szCs w:val="24"/>
        </w:rPr>
        <w:t xml:space="preserve">the “Product”).  The Product does not confer to Buyer any right to the electrical output from the Units, other than the right to include the Designated RA Capacity associated with the Contract Quantity in RAR Showings, LAR Showings, </w:t>
      </w:r>
      <w:bookmarkStart w:id="80" w:name="_DV_C131"/>
      <w:r w:rsidRPr="00574B66">
        <w:rPr>
          <w:rStyle w:val="DeltaViewInsertion"/>
          <w:rFonts w:ascii="Garamond" w:hAnsi="Garamond" w:cs="Arial"/>
          <w:color w:val="auto"/>
          <w:sz w:val="24"/>
          <w:szCs w:val="24"/>
          <w:u w:val="none"/>
        </w:rPr>
        <w:t>and/or FCR Showings, as</w:t>
      </w:r>
      <w:bookmarkStart w:id="81" w:name="_DV_M102"/>
      <w:bookmarkEnd w:id="80"/>
      <w:bookmarkEnd w:id="81"/>
      <w:r w:rsidRPr="00574B66">
        <w:rPr>
          <w:rFonts w:ascii="Garamond" w:hAnsi="Garamond" w:cs="Arial"/>
          <w:sz w:val="24"/>
          <w:szCs w:val="24"/>
        </w:rPr>
        <w:t xml:space="preserve"> applicable, and any other capacity or resource adequacy markets or proceedings as specified in this Confirmation.  Specifically, no energy or ancillary services associated with any Unit is required to be made available to Buyer as part of this Transaction and Buyer shall not be responsible for compensating Seller for Seller's commitments to the CAISO required by this Confirmation.  Seller retains the right to sell, </w:t>
      </w:r>
      <w:bookmarkStart w:id="82" w:name="_DV_C132"/>
      <w:r w:rsidRPr="00574B66">
        <w:rPr>
          <w:rStyle w:val="DeltaViewInsertion"/>
          <w:rFonts w:ascii="Garamond" w:hAnsi="Garamond" w:cs="Arial"/>
          <w:color w:val="auto"/>
          <w:sz w:val="24"/>
          <w:szCs w:val="24"/>
          <w:u w:val="none"/>
        </w:rPr>
        <w:t xml:space="preserve">pursuant to the Tariff, </w:t>
      </w:r>
      <w:bookmarkStart w:id="83" w:name="_DV_M103"/>
      <w:bookmarkEnd w:id="82"/>
      <w:bookmarkEnd w:id="83"/>
      <w:r w:rsidRPr="00574B66">
        <w:rPr>
          <w:rFonts w:ascii="Garamond" w:hAnsi="Garamond" w:cs="Arial"/>
          <w:sz w:val="24"/>
          <w:szCs w:val="24"/>
        </w:rPr>
        <w:t xml:space="preserve">any RA Capacity from a Unit </w:t>
      </w:r>
      <w:bookmarkStart w:id="84" w:name="_DV_C134"/>
      <w:r w:rsidRPr="00574B66">
        <w:rPr>
          <w:rStyle w:val="DeltaViewInsertion"/>
          <w:rFonts w:ascii="Garamond" w:hAnsi="Garamond" w:cs="Arial"/>
          <w:color w:val="auto"/>
          <w:sz w:val="24"/>
          <w:szCs w:val="24"/>
          <w:u w:val="none"/>
        </w:rPr>
        <w:t>that is</w:t>
      </w:r>
      <w:bookmarkStart w:id="85" w:name="_DV_M104"/>
      <w:bookmarkEnd w:id="84"/>
      <w:bookmarkEnd w:id="85"/>
      <w:r w:rsidRPr="00574B66">
        <w:rPr>
          <w:rFonts w:ascii="Garamond" w:hAnsi="Garamond" w:cs="Arial"/>
          <w:sz w:val="24"/>
          <w:szCs w:val="24"/>
        </w:rPr>
        <w:t xml:space="preserve"> in excess of that Unit’s Contract Quantity and any RAR Attributes</w:t>
      </w:r>
      <w:bookmarkStart w:id="86" w:name="_DV_C135"/>
      <w:r w:rsidRPr="00574B66">
        <w:rPr>
          <w:rStyle w:val="DeltaViewInsertion"/>
          <w:rFonts w:ascii="Garamond" w:hAnsi="Garamond" w:cs="Arial"/>
          <w:color w:val="auto"/>
          <w:sz w:val="24"/>
          <w:szCs w:val="24"/>
          <w:u w:val="none"/>
        </w:rPr>
        <w:t>, LAR Attributes,</w:t>
      </w:r>
      <w:bookmarkStart w:id="87" w:name="_DV_M105"/>
      <w:bookmarkEnd w:id="86"/>
      <w:bookmarkEnd w:id="87"/>
      <w:r w:rsidRPr="00574B66">
        <w:rPr>
          <w:rFonts w:ascii="Garamond" w:hAnsi="Garamond" w:cs="Arial"/>
          <w:sz w:val="24"/>
          <w:szCs w:val="24"/>
        </w:rPr>
        <w:t xml:space="preserve"> or </w:t>
      </w:r>
      <w:bookmarkStart w:id="88" w:name="_DV_C137"/>
      <w:r w:rsidRPr="00574B66">
        <w:rPr>
          <w:rStyle w:val="DeltaViewInsertion"/>
          <w:rFonts w:ascii="Garamond" w:hAnsi="Garamond" w:cs="Arial"/>
          <w:color w:val="auto"/>
          <w:sz w:val="24"/>
          <w:szCs w:val="24"/>
          <w:u w:val="none"/>
        </w:rPr>
        <w:t>FCR</w:t>
      </w:r>
      <w:bookmarkStart w:id="89" w:name="_DV_M106"/>
      <w:bookmarkEnd w:id="88"/>
      <w:bookmarkEnd w:id="89"/>
      <w:r w:rsidRPr="00574B66">
        <w:rPr>
          <w:rFonts w:ascii="Garamond" w:hAnsi="Garamond" w:cs="Arial"/>
          <w:sz w:val="24"/>
          <w:szCs w:val="24"/>
        </w:rPr>
        <w:t xml:space="preserve"> Attributes not otherwise transferred, conveyed, or sold to Buyer under this Confirmation. </w:t>
      </w:r>
    </w:p>
    <w:p w:rsidR="00415B44" w:rsidRPr="00574B66" w:rsidRDefault="000C6E2C" w:rsidP="00574B66">
      <w:pPr>
        <w:widowControl/>
        <w:tabs>
          <w:tab w:val="left" w:pos="720"/>
        </w:tabs>
        <w:jc w:val="both"/>
        <w:rPr>
          <w:rFonts w:ascii="Garamond" w:hAnsi="Garamond" w:cs="Arial"/>
          <w:b/>
          <w:sz w:val="24"/>
          <w:szCs w:val="24"/>
          <w:u w:val="single"/>
        </w:rPr>
      </w:pPr>
      <w:bookmarkStart w:id="90" w:name="_DV_M107"/>
      <w:bookmarkEnd w:id="90"/>
      <w:r w:rsidRPr="00574B66">
        <w:rPr>
          <w:rFonts w:ascii="Garamond" w:hAnsi="Garamond" w:cs="Arial"/>
          <w:b/>
          <w:bCs/>
          <w:sz w:val="24"/>
          <w:szCs w:val="24"/>
        </w:rPr>
        <w:t>3.1</w:t>
      </w:r>
      <w:r w:rsidRPr="00574B66">
        <w:rPr>
          <w:rFonts w:ascii="Garamond" w:hAnsi="Garamond" w:cs="Arial"/>
          <w:b/>
          <w:bCs/>
          <w:sz w:val="24"/>
          <w:szCs w:val="24"/>
        </w:rPr>
        <w:tab/>
      </w:r>
      <w:proofErr w:type="spellStart"/>
      <w:r w:rsidRPr="00574B66">
        <w:rPr>
          <w:rFonts w:ascii="Garamond" w:hAnsi="Garamond" w:cs="Arial"/>
          <w:b/>
          <w:sz w:val="24"/>
          <w:szCs w:val="24"/>
          <w:u w:val="single"/>
        </w:rPr>
        <w:t>RAR</w:t>
      </w:r>
      <w:proofErr w:type="spellEnd"/>
      <w:r w:rsidRPr="00574B66">
        <w:rPr>
          <w:rFonts w:ascii="Garamond" w:hAnsi="Garamond" w:cs="Arial"/>
          <w:b/>
          <w:sz w:val="24"/>
          <w:szCs w:val="24"/>
          <w:u w:val="single"/>
        </w:rPr>
        <w:t xml:space="preserve"> and LAR Attributes</w:t>
      </w:r>
    </w:p>
    <w:p w:rsidR="005F75B8" w:rsidRPr="00574B66" w:rsidRDefault="00CF0DCD" w:rsidP="00930B4C">
      <w:pPr>
        <w:keepNext/>
        <w:widowControl/>
        <w:jc w:val="both"/>
        <w:rPr>
          <w:rFonts w:ascii="Garamond" w:hAnsi="Garamond" w:cs="Arial"/>
          <w:b/>
          <w:sz w:val="24"/>
          <w:szCs w:val="24"/>
        </w:rPr>
      </w:pPr>
    </w:p>
    <w:p w:rsidR="00EA15C5" w:rsidRPr="00574B66" w:rsidRDefault="000C6E2C" w:rsidP="00574B66">
      <w:pPr>
        <w:widowControl/>
        <w:spacing w:after="240"/>
        <w:jc w:val="both"/>
        <w:rPr>
          <w:rFonts w:ascii="Garamond" w:hAnsi="Garamond" w:cs="Arial"/>
          <w:sz w:val="24"/>
          <w:szCs w:val="24"/>
        </w:rPr>
      </w:pPr>
      <w:bookmarkStart w:id="91" w:name="_DV_M108"/>
      <w:bookmarkEnd w:id="91"/>
      <w:r w:rsidRPr="00574B66">
        <w:rPr>
          <w:rFonts w:ascii="Garamond" w:hAnsi="Garamond" w:cs="Arial"/>
          <w:sz w:val="24"/>
          <w:szCs w:val="24"/>
        </w:rPr>
        <w:t xml:space="preserve">Seller shall provide Buyer with the Designated RA Capacity </w:t>
      </w:r>
      <w:bookmarkStart w:id="92" w:name="_DV_M109"/>
      <w:bookmarkEnd w:id="92"/>
      <w:r w:rsidRPr="00574B66">
        <w:rPr>
          <w:rFonts w:ascii="Garamond" w:hAnsi="Garamond" w:cs="Arial"/>
          <w:sz w:val="24"/>
          <w:szCs w:val="24"/>
        </w:rPr>
        <w:t xml:space="preserve">of RAR Attributes and, if applicable, LAR Attributes, from each Unit, as measured in MWs, in accordance with the terms and conditions of this Agreement. </w:t>
      </w:r>
    </w:p>
    <w:p w:rsidR="00EA15C5" w:rsidRPr="00EA15C5" w:rsidRDefault="00CF0DCD" w:rsidP="007E4041">
      <w:pPr>
        <w:widowControl/>
        <w:ind w:left="720"/>
        <w:jc w:val="both"/>
        <w:rPr>
          <w:rFonts w:ascii="Garamond" w:eastAsia="Segoe UI" w:hAnsi="Garamond" w:cs="Segoe UI"/>
          <w:sz w:val="24"/>
          <w:szCs w:val="24"/>
        </w:rPr>
      </w:pPr>
      <w:sdt>
        <w:sdtPr>
          <w:rPr>
            <w:rFonts w:ascii="Garamond" w:eastAsia="Times New Roman" w:hAnsi="Garamond" w:cstheme="minorHAnsi"/>
            <w:sz w:val="24"/>
            <w:szCs w:val="24"/>
          </w:rPr>
          <w:id w:val="2111152912"/>
          <w14:checkbox>
            <w14:checked w14:val="0"/>
            <w14:checkedState w14:val="2612" w14:font="MS Gothic"/>
            <w14:uncheckedState w14:val="2610" w14:font="MS Gothic"/>
          </w14:checkbox>
        </w:sdtPr>
        <w:sdtEndPr/>
        <w:sdtContent>
          <w:r w:rsidR="000C6E2C" w:rsidRPr="00EA15C5">
            <w:rPr>
              <w:rFonts w:ascii="Segoe UI Symbol" w:eastAsia="Times New Roman" w:hAnsi="Segoe UI Symbol" w:cs="Segoe UI Symbol"/>
              <w:sz w:val="24"/>
              <w:szCs w:val="24"/>
            </w:rPr>
            <w:t>☐</w:t>
          </w:r>
        </w:sdtContent>
      </w:sdt>
      <w:r w:rsidR="000C6E2C" w:rsidRPr="00EA15C5">
        <w:rPr>
          <w:rFonts w:ascii="Garamond" w:eastAsia="Times New Roman" w:hAnsi="Garamond" w:cs="Arial"/>
          <w:sz w:val="24"/>
          <w:szCs w:val="24"/>
        </w:rPr>
        <w:t xml:space="preserve"> RA</w:t>
      </w:r>
      <w:r w:rsidR="000C6E2C" w:rsidRPr="00EA15C5">
        <w:rPr>
          <w:rFonts w:ascii="Garamond" w:eastAsia="Times New Roman" w:hAnsi="Garamond" w:cs="Arial"/>
          <w:spacing w:val="-3"/>
          <w:sz w:val="24"/>
          <w:szCs w:val="24"/>
        </w:rPr>
        <w:t xml:space="preserve"> </w:t>
      </w:r>
      <w:r w:rsidR="000C6E2C" w:rsidRPr="00EA15C5">
        <w:rPr>
          <w:rFonts w:ascii="Garamond" w:eastAsia="Times New Roman" w:hAnsi="Garamond" w:cs="Arial"/>
          <w:sz w:val="24"/>
          <w:szCs w:val="24"/>
        </w:rPr>
        <w:t>Attributes</w:t>
      </w:r>
    </w:p>
    <w:p w:rsidR="00EA15C5" w:rsidRPr="00EA15C5" w:rsidRDefault="00CF0DCD" w:rsidP="007E4041">
      <w:pPr>
        <w:widowControl/>
        <w:autoSpaceDE/>
        <w:autoSpaceDN/>
        <w:adjustRightInd/>
        <w:ind w:left="720"/>
        <w:rPr>
          <w:rFonts w:ascii="Garamond" w:eastAsia="Times New Roman" w:hAnsi="Garamond" w:cs="Arial"/>
          <w:sz w:val="24"/>
          <w:szCs w:val="24"/>
        </w:rPr>
      </w:pPr>
      <w:sdt>
        <w:sdtPr>
          <w:rPr>
            <w:rFonts w:ascii="Garamond" w:eastAsia="Times New Roman" w:hAnsi="Garamond" w:cstheme="minorHAnsi"/>
            <w:sz w:val="24"/>
            <w:szCs w:val="24"/>
          </w:rPr>
          <w:id w:val="-140499793"/>
          <w14:checkbox>
            <w14:checked w14:val="0"/>
            <w14:checkedState w14:val="2612" w14:font="MS Gothic"/>
            <w14:uncheckedState w14:val="2610" w14:font="MS Gothic"/>
          </w14:checkbox>
        </w:sdtPr>
        <w:sdtEndPr/>
        <w:sdtContent>
          <w:r w:rsidR="000C6E2C" w:rsidRPr="00EA15C5">
            <w:rPr>
              <w:rFonts w:ascii="Segoe UI Symbol" w:eastAsia="Times New Roman" w:hAnsi="Segoe UI Symbol" w:cs="Segoe UI Symbol"/>
              <w:sz w:val="24"/>
              <w:szCs w:val="24"/>
            </w:rPr>
            <w:t>☐</w:t>
          </w:r>
        </w:sdtContent>
      </w:sdt>
      <w:r w:rsidR="000C6E2C" w:rsidRPr="00EA15C5">
        <w:rPr>
          <w:rFonts w:ascii="Garamond" w:eastAsia="Times New Roman" w:hAnsi="Garamond" w:cs="Arial"/>
          <w:sz w:val="24"/>
          <w:szCs w:val="24"/>
        </w:rPr>
        <w:t xml:space="preserve"> RA</w:t>
      </w:r>
      <w:r w:rsidR="000C6E2C" w:rsidRPr="00EA15C5">
        <w:rPr>
          <w:rFonts w:ascii="Garamond" w:eastAsia="Times New Roman" w:hAnsi="Garamond" w:cs="Arial"/>
          <w:spacing w:val="-3"/>
          <w:sz w:val="24"/>
          <w:szCs w:val="24"/>
        </w:rPr>
        <w:t xml:space="preserve"> </w:t>
      </w:r>
      <w:r w:rsidR="000C6E2C" w:rsidRPr="00EA15C5">
        <w:rPr>
          <w:rFonts w:ascii="Garamond" w:eastAsia="Times New Roman" w:hAnsi="Garamond" w:cs="Arial"/>
          <w:sz w:val="24"/>
          <w:szCs w:val="24"/>
        </w:rPr>
        <w:t>Attributes</w:t>
      </w:r>
      <w:r w:rsidR="000C6E2C" w:rsidRPr="00EA15C5">
        <w:rPr>
          <w:rFonts w:ascii="Garamond" w:eastAsia="Times New Roman" w:hAnsi="Garamond" w:cs="Arial"/>
          <w:spacing w:val="-4"/>
          <w:sz w:val="24"/>
          <w:szCs w:val="24"/>
        </w:rPr>
        <w:t xml:space="preserve"> </w:t>
      </w:r>
      <w:r w:rsidR="000C6E2C" w:rsidRPr="00EA15C5">
        <w:rPr>
          <w:rFonts w:ascii="Garamond" w:eastAsia="Times New Roman" w:hAnsi="Garamond" w:cs="Arial"/>
          <w:sz w:val="24"/>
          <w:szCs w:val="24"/>
        </w:rPr>
        <w:t>with</w:t>
      </w:r>
      <w:r w:rsidR="000C6E2C" w:rsidRPr="00EA15C5">
        <w:rPr>
          <w:rFonts w:ascii="Garamond" w:eastAsia="Times New Roman" w:hAnsi="Garamond" w:cs="Arial"/>
          <w:spacing w:val="-3"/>
          <w:sz w:val="24"/>
          <w:szCs w:val="24"/>
        </w:rPr>
        <w:t xml:space="preserve"> </w:t>
      </w:r>
      <w:r w:rsidR="000C6E2C" w:rsidRPr="00EA15C5">
        <w:rPr>
          <w:rFonts w:ascii="Garamond" w:eastAsia="Times New Roman" w:hAnsi="Garamond" w:cs="Arial"/>
          <w:sz w:val="24"/>
          <w:szCs w:val="24"/>
        </w:rPr>
        <w:t>Flexible</w:t>
      </w:r>
      <w:r w:rsidR="000C6E2C" w:rsidRPr="00EA15C5">
        <w:rPr>
          <w:rFonts w:ascii="Garamond" w:eastAsia="Times New Roman" w:hAnsi="Garamond" w:cs="Arial"/>
          <w:spacing w:val="-4"/>
          <w:sz w:val="24"/>
          <w:szCs w:val="24"/>
        </w:rPr>
        <w:t xml:space="preserve"> </w:t>
      </w:r>
      <w:r w:rsidR="000C6E2C" w:rsidRPr="00EA15C5">
        <w:rPr>
          <w:rFonts w:ascii="Garamond" w:eastAsia="Times New Roman" w:hAnsi="Garamond" w:cs="Arial"/>
          <w:sz w:val="24"/>
          <w:szCs w:val="24"/>
        </w:rPr>
        <w:t>RA</w:t>
      </w:r>
      <w:r w:rsidR="000C6E2C" w:rsidRPr="00EA15C5">
        <w:rPr>
          <w:rFonts w:ascii="Garamond" w:eastAsia="Times New Roman" w:hAnsi="Garamond" w:cs="Arial"/>
          <w:spacing w:val="-3"/>
          <w:sz w:val="24"/>
          <w:szCs w:val="24"/>
        </w:rPr>
        <w:t xml:space="preserve"> </w:t>
      </w:r>
      <w:r w:rsidR="000C6E2C" w:rsidRPr="00EA15C5">
        <w:rPr>
          <w:rFonts w:ascii="Garamond" w:eastAsia="Times New Roman" w:hAnsi="Garamond" w:cs="Arial"/>
          <w:sz w:val="24"/>
          <w:szCs w:val="24"/>
        </w:rPr>
        <w:t>Attributes</w:t>
      </w:r>
    </w:p>
    <w:p w:rsidR="00EA15C5" w:rsidRPr="00EA15C5" w:rsidRDefault="00CF0DCD" w:rsidP="007E4041">
      <w:pPr>
        <w:widowControl/>
        <w:autoSpaceDE/>
        <w:autoSpaceDN/>
        <w:adjustRightInd/>
        <w:ind w:left="720"/>
        <w:rPr>
          <w:rFonts w:ascii="Garamond" w:eastAsia="Segoe UI" w:hAnsi="Garamond" w:cs="Segoe UI"/>
          <w:sz w:val="24"/>
          <w:szCs w:val="24"/>
        </w:rPr>
      </w:pPr>
      <w:sdt>
        <w:sdtPr>
          <w:rPr>
            <w:rFonts w:ascii="Garamond" w:eastAsia="Times New Roman" w:hAnsi="Garamond" w:cstheme="minorHAnsi"/>
            <w:sz w:val="24"/>
            <w:szCs w:val="24"/>
          </w:rPr>
          <w:id w:val="1716082004"/>
          <w14:checkbox>
            <w14:checked w14:val="0"/>
            <w14:checkedState w14:val="2612" w14:font="MS Gothic"/>
            <w14:uncheckedState w14:val="2610" w14:font="MS Gothic"/>
          </w14:checkbox>
        </w:sdtPr>
        <w:sdtEndPr/>
        <w:sdtContent>
          <w:r w:rsidR="000C6E2C">
            <w:rPr>
              <w:rFonts w:ascii="MS Gothic" w:eastAsia="MS Gothic" w:hAnsi="MS Gothic" w:cstheme="minorHAnsi" w:hint="eastAsia"/>
              <w:sz w:val="24"/>
              <w:szCs w:val="24"/>
            </w:rPr>
            <w:t>☐</w:t>
          </w:r>
        </w:sdtContent>
      </w:sdt>
      <w:r w:rsidR="000C6E2C" w:rsidRPr="00EA15C5">
        <w:rPr>
          <w:rFonts w:ascii="Garamond" w:eastAsia="Times New Roman" w:hAnsi="Garamond" w:cs="Arial"/>
          <w:sz w:val="24"/>
          <w:szCs w:val="24"/>
        </w:rPr>
        <w:t xml:space="preserve"> LAR</w:t>
      </w:r>
      <w:r w:rsidR="000C6E2C" w:rsidRPr="00EA15C5">
        <w:rPr>
          <w:rFonts w:ascii="Garamond" w:eastAsia="Times New Roman" w:hAnsi="Garamond" w:cs="Arial"/>
          <w:spacing w:val="-3"/>
          <w:sz w:val="24"/>
          <w:szCs w:val="24"/>
        </w:rPr>
        <w:t xml:space="preserve"> </w:t>
      </w:r>
      <w:r w:rsidR="000C6E2C" w:rsidRPr="00EA15C5">
        <w:rPr>
          <w:rFonts w:ascii="Garamond" w:eastAsia="Times New Roman" w:hAnsi="Garamond" w:cs="Arial"/>
          <w:sz w:val="24"/>
          <w:szCs w:val="24"/>
        </w:rPr>
        <w:t>Attributes</w:t>
      </w:r>
    </w:p>
    <w:p w:rsidR="00EA15C5" w:rsidRPr="00EA15C5" w:rsidRDefault="00CF0DCD" w:rsidP="007E4041">
      <w:pPr>
        <w:widowControl/>
        <w:autoSpaceDE/>
        <w:autoSpaceDN/>
        <w:adjustRightInd/>
        <w:ind w:left="720"/>
        <w:rPr>
          <w:rFonts w:ascii="Garamond" w:eastAsia="Times New Roman" w:hAnsi="Garamond" w:cs="Arial"/>
          <w:sz w:val="24"/>
          <w:szCs w:val="24"/>
        </w:rPr>
      </w:pPr>
      <w:sdt>
        <w:sdtPr>
          <w:rPr>
            <w:rFonts w:ascii="Garamond" w:eastAsia="Times New Roman" w:hAnsi="Garamond" w:cstheme="minorHAnsi"/>
            <w:sz w:val="24"/>
            <w:szCs w:val="24"/>
          </w:rPr>
          <w:id w:val="-773865461"/>
          <w14:checkbox>
            <w14:checked w14:val="0"/>
            <w14:checkedState w14:val="2612" w14:font="MS Gothic"/>
            <w14:uncheckedState w14:val="2610" w14:font="MS Gothic"/>
          </w14:checkbox>
        </w:sdtPr>
        <w:sdtEndPr/>
        <w:sdtContent>
          <w:r w:rsidR="000C6E2C" w:rsidRPr="00EA15C5">
            <w:rPr>
              <w:rFonts w:ascii="Segoe UI Symbol" w:eastAsia="Times New Roman" w:hAnsi="Segoe UI Symbol" w:cs="Segoe UI Symbol"/>
              <w:sz w:val="24"/>
              <w:szCs w:val="24"/>
            </w:rPr>
            <w:t>☐</w:t>
          </w:r>
        </w:sdtContent>
      </w:sdt>
      <w:r w:rsidR="000C6E2C" w:rsidRPr="00EA15C5">
        <w:rPr>
          <w:rFonts w:ascii="Garamond" w:eastAsia="Times New Roman" w:hAnsi="Garamond" w:cs="Arial"/>
          <w:sz w:val="24"/>
          <w:szCs w:val="24"/>
        </w:rPr>
        <w:t xml:space="preserve"> LAR</w:t>
      </w:r>
      <w:r w:rsidR="000C6E2C" w:rsidRPr="00EA15C5">
        <w:rPr>
          <w:rFonts w:ascii="Garamond" w:eastAsia="Times New Roman" w:hAnsi="Garamond" w:cs="Arial"/>
          <w:spacing w:val="-4"/>
          <w:sz w:val="24"/>
          <w:szCs w:val="24"/>
        </w:rPr>
        <w:t xml:space="preserve"> </w:t>
      </w:r>
      <w:r w:rsidR="000C6E2C" w:rsidRPr="00EA15C5">
        <w:rPr>
          <w:rFonts w:ascii="Garamond" w:eastAsia="Times New Roman" w:hAnsi="Garamond" w:cs="Arial"/>
          <w:sz w:val="24"/>
          <w:szCs w:val="24"/>
        </w:rPr>
        <w:t>Attributes</w:t>
      </w:r>
      <w:r w:rsidR="000C6E2C" w:rsidRPr="00EA15C5">
        <w:rPr>
          <w:rFonts w:ascii="Garamond" w:eastAsia="Times New Roman" w:hAnsi="Garamond" w:cs="Arial"/>
          <w:spacing w:val="-4"/>
          <w:sz w:val="24"/>
          <w:szCs w:val="24"/>
        </w:rPr>
        <w:t xml:space="preserve"> </w:t>
      </w:r>
      <w:r w:rsidR="000C6E2C" w:rsidRPr="00EA15C5">
        <w:rPr>
          <w:rFonts w:ascii="Garamond" w:eastAsia="Times New Roman" w:hAnsi="Garamond" w:cs="Arial"/>
          <w:sz w:val="24"/>
          <w:szCs w:val="24"/>
        </w:rPr>
        <w:t>with</w:t>
      </w:r>
      <w:r w:rsidR="000C6E2C" w:rsidRPr="00EA15C5">
        <w:rPr>
          <w:rFonts w:ascii="Garamond" w:eastAsia="Times New Roman" w:hAnsi="Garamond" w:cs="Arial"/>
          <w:spacing w:val="-5"/>
          <w:sz w:val="24"/>
          <w:szCs w:val="24"/>
        </w:rPr>
        <w:t xml:space="preserve"> </w:t>
      </w:r>
      <w:r w:rsidR="000C6E2C" w:rsidRPr="00EA15C5">
        <w:rPr>
          <w:rFonts w:ascii="Garamond" w:eastAsia="Times New Roman" w:hAnsi="Garamond" w:cs="Arial"/>
          <w:sz w:val="24"/>
          <w:szCs w:val="24"/>
        </w:rPr>
        <w:t>Flexible</w:t>
      </w:r>
      <w:r w:rsidR="000C6E2C" w:rsidRPr="00EA15C5">
        <w:rPr>
          <w:rFonts w:ascii="Garamond" w:eastAsia="Times New Roman" w:hAnsi="Garamond" w:cs="Arial"/>
          <w:spacing w:val="-4"/>
          <w:sz w:val="24"/>
          <w:szCs w:val="24"/>
        </w:rPr>
        <w:t xml:space="preserve"> </w:t>
      </w:r>
      <w:r w:rsidR="000C6E2C" w:rsidRPr="00EA15C5">
        <w:rPr>
          <w:rFonts w:ascii="Garamond" w:eastAsia="Times New Roman" w:hAnsi="Garamond" w:cs="Arial"/>
          <w:sz w:val="24"/>
          <w:szCs w:val="24"/>
        </w:rPr>
        <w:t>RA</w:t>
      </w:r>
      <w:r w:rsidR="000C6E2C" w:rsidRPr="00EA15C5">
        <w:rPr>
          <w:rFonts w:ascii="Garamond" w:eastAsia="Times New Roman" w:hAnsi="Garamond" w:cs="Arial"/>
          <w:spacing w:val="-4"/>
          <w:sz w:val="24"/>
          <w:szCs w:val="24"/>
        </w:rPr>
        <w:t xml:space="preserve"> </w:t>
      </w:r>
      <w:r w:rsidR="000C6E2C" w:rsidRPr="00EA15C5">
        <w:rPr>
          <w:rFonts w:ascii="Garamond" w:eastAsia="Times New Roman" w:hAnsi="Garamond" w:cs="Arial"/>
          <w:sz w:val="24"/>
          <w:szCs w:val="24"/>
        </w:rPr>
        <w:t>Attributes</w:t>
      </w:r>
    </w:p>
    <w:p w:rsidR="00EA15C5" w:rsidRPr="00EA15C5" w:rsidRDefault="00CF0DCD" w:rsidP="007E4041">
      <w:pPr>
        <w:widowControl/>
        <w:autoSpaceDE/>
        <w:autoSpaceDN/>
        <w:adjustRightInd/>
        <w:spacing w:after="240"/>
        <w:ind w:left="720"/>
        <w:rPr>
          <w:rFonts w:ascii="Garamond" w:eastAsia="Times New Roman" w:hAnsi="Garamond" w:cs="Arial"/>
          <w:sz w:val="24"/>
          <w:szCs w:val="24"/>
        </w:rPr>
      </w:pPr>
      <w:sdt>
        <w:sdtPr>
          <w:rPr>
            <w:rFonts w:ascii="Garamond" w:eastAsia="Times New Roman" w:hAnsi="Garamond" w:cstheme="minorHAnsi"/>
            <w:sz w:val="24"/>
            <w:szCs w:val="24"/>
          </w:rPr>
          <w:id w:val="116186430"/>
          <w14:checkbox>
            <w14:checked w14:val="0"/>
            <w14:checkedState w14:val="2612" w14:font="MS Gothic"/>
            <w14:uncheckedState w14:val="2610" w14:font="MS Gothic"/>
          </w14:checkbox>
        </w:sdtPr>
        <w:sdtEndPr/>
        <w:sdtContent>
          <w:r w:rsidR="000C6E2C" w:rsidRPr="00EA15C5">
            <w:rPr>
              <w:rFonts w:ascii="Segoe UI Symbol" w:eastAsia="Times New Roman" w:hAnsi="Segoe UI Symbol" w:cs="Segoe UI Symbol"/>
              <w:sz w:val="24"/>
              <w:szCs w:val="24"/>
            </w:rPr>
            <w:t>☐</w:t>
          </w:r>
        </w:sdtContent>
      </w:sdt>
      <w:r w:rsidR="000C6E2C" w:rsidRPr="00EA15C5">
        <w:rPr>
          <w:rFonts w:ascii="Garamond" w:eastAsia="Times New Roman" w:hAnsi="Garamond" w:cs="Arial"/>
          <w:sz w:val="24"/>
          <w:szCs w:val="24"/>
        </w:rPr>
        <w:t xml:space="preserve"> Flexible</w:t>
      </w:r>
      <w:r w:rsidR="000C6E2C" w:rsidRPr="00EA15C5">
        <w:rPr>
          <w:rFonts w:ascii="Garamond" w:eastAsia="Times New Roman" w:hAnsi="Garamond" w:cs="Arial"/>
          <w:spacing w:val="-4"/>
          <w:sz w:val="24"/>
          <w:szCs w:val="24"/>
        </w:rPr>
        <w:t xml:space="preserve"> </w:t>
      </w:r>
      <w:r w:rsidR="000C6E2C" w:rsidRPr="00EA15C5">
        <w:rPr>
          <w:rFonts w:ascii="Garamond" w:eastAsia="Times New Roman" w:hAnsi="Garamond" w:cs="Arial"/>
          <w:sz w:val="24"/>
          <w:szCs w:val="24"/>
        </w:rPr>
        <w:t>RA</w:t>
      </w:r>
      <w:r w:rsidR="000C6E2C" w:rsidRPr="00EA15C5">
        <w:rPr>
          <w:rFonts w:ascii="Garamond" w:eastAsia="Times New Roman" w:hAnsi="Garamond" w:cs="Arial"/>
          <w:spacing w:val="-4"/>
          <w:sz w:val="24"/>
          <w:szCs w:val="24"/>
        </w:rPr>
        <w:t xml:space="preserve"> </w:t>
      </w:r>
      <w:r w:rsidR="000C6E2C" w:rsidRPr="00EA15C5">
        <w:rPr>
          <w:rFonts w:ascii="Garamond" w:eastAsia="Times New Roman" w:hAnsi="Garamond" w:cs="Arial"/>
          <w:sz w:val="24"/>
          <w:szCs w:val="24"/>
        </w:rPr>
        <w:t>Attributes</w:t>
      </w:r>
    </w:p>
    <w:p w:rsidR="00415B44" w:rsidRPr="00574B66" w:rsidRDefault="000C6E2C" w:rsidP="00930B4C">
      <w:pPr>
        <w:keepNext/>
        <w:widowControl/>
        <w:jc w:val="both"/>
        <w:rPr>
          <w:rStyle w:val="DeltaViewInsertion"/>
          <w:rFonts w:ascii="Garamond" w:hAnsi="Garamond" w:cs="Arial"/>
          <w:b/>
          <w:color w:val="auto"/>
          <w:sz w:val="24"/>
          <w:szCs w:val="24"/>
          <w:u w:val="single"/>
        </w:rPr>
      </w:pPr>
      <w:bookmarkStart w:id="93" w:name="_DV_M111"/>
      <w:bookmarkEnd w:id="93"/>
      <w:r w:rsidRPr="00574B66">
        <w:rPr>
          <w:rFonts w:ascii="Garamond" w:hAnsi="Garamond" w:cs="Arial"/>
          <w:b/>
          <w:bCs/>
          <w:sz w:val="24"/>
          <w:szCs w:val="24"/>
        </w:rPr>
        <w:t>3.2</w:t>
      </w:r>
      <w:r w:rsidRPr="00574B66">
        <w:rPr>
          <w:rFonts w:ascii="Garamond" w:hAnsi="Garamond" w:cs="Arial"/>
          <w:b/>
          <w:bCs/>
          <w:sz w:val="24"/>
          <w:szCs w:val="24"/>
        </w:rPr>
        <w:tab/>
      </w:r>
      <w:r w:rsidRPr="00574B66">
        <w:rPr>
          <w:rFonts w:ascii="Garamond" w:hAnsi="Garamond" w:cs="Arial"/>
          <w:sz w:val="24"/>
          <w:szCs w:val="24"/>
        </w:rPr>
        <w:fldChar w:fldCharType="begin">
          <w:ffData>
            <w:name w:val=""/>
            <w:enabled w:val="0"/>
            <w:calcOnExit/>
            <w:checkBox>
              <w:size w:val="18"/>
              <w:default w:val="0"/>
            </w:checkBox>
          </w:ffData>
        </w:fldChar>
      </w:r>
      <w:r w:rsidRPr="00574B66">
        <w:rPr>
          <w:rFonts w:ascii="Garamond" w:hAnsi="Garamond" w:cs="Arial"/>
          <w:sz w:val="24"/>
          <w:szCs w:val="24"/>
        </w:rPr>
        <w:instrText xml:space="preserve"> FORMCHECKBOX </w:instrText>
      </w:r>
      <w:r w:rsidR="00CF0DCD">
        <w:rPr>
          <w:rFonts w:ascii="Garamond" w:hAnsi="Garamond" w:cs="Arial"/>
          <w:sz w:val="24"/>
          <w:szCs w:val="24"/>
        </w:rPr>
      </w:r>
      <w:r w:rsidR="00CF0DCD">
        <w:rPr>
          <w:rFonts w:ascii="Garamond" w:hAnsi="Garamond" w:cs="Arial"/>
          <w:sz w:val="24"/>
          <w:szCs w:val="24"/>
        </w:rPr>
        <w:fldChar w:fldCharType="separate"/>
      </w:r>
      <w:r w:rsidRPr="00574B66">
        <w:rPr>
          <w:rFonts w:ascii="Garamond" w:hAnsi="Garamond" w:cs="Arial"/>
          <w:sz w:val="24"/>
          <w:szCs w:val="24"/>
        </w:rPr>
        <w:fldChar w:fldCharType="end"/>
      </w:r>
      <w:bookmarkStart w:id="94" w:name="_DV_C138"/>
      <w:r w:rsidRPr="00574B66">
        <w:rPr>
          <w:rStyle w:val="DeltaViewInsertion"/>
          <w:rFonts w:ascii="Garamond" w:hAnsi="Garamond" w:cs="Arial"/>
          <w:color w:val="auto"/>
          <w:sz w:val="24"/>
          <w:szCs w:val="24"/>
          <w:u w:val="none"/>
        </w:rPr>
        <w:t xml:space="preserve">  </w:t>
      </w:r>
      <w:r w:rsidRPr="00574B66">
        <w:rPr>
          <w:rStyle w:val="DeltaViewInsertion"/>
          <w:rFonts w:ascii="Garamond" w:hAnsi="Garamond" w:cs="Arial"/>
          <w:b/>
          <w:color w:val="auto"/>
          <w:sz w:val="24"/>
          <w:szCs w:val="24"/>
          <w:u w:val="single"/>
        </w:rPr>
        <w:t>Flexible RA Product</w:t>
      </w:r>
      <w:bookmarkEnd w:id="94"/>
    </w:p>
    <w:p w:rsidR="005F75B8" w:rsidRPr="00574B66" w:rsidRDefault="00CF0DCD" w:rsidP="00930B4C">
      <w:pPr>
        <w:keepNext/>
        <w:widowControl/>
        <w:jc w:val="both"/>
        <w:rPr>
          <w:rFonts w:ascii="Garamond" w:hAnsi="Garamond" w:cs="Arial"/>
          <w:sz w:val="24"/>
          <w:szCs w:val="24"/>
        </w:rPr>
      </w:pPr>
    </w:p>
    <w:p w:rsidR="00415B44" w:rsidRPr="00574B66" w:rsidRDefault="000C6E2C" w:rsidP="00930B4C">
      <w:pPr>
        <w:widowControl/>
        <w:jc w:val="both"/>
        <w:rPr>
          <w:rFonts w:ascii="Garamond" w:hAnsi="Garamond" w:cs="Arial"/>
          <w:sz w:val="24"/>
          <w:szCs w:val="24"/>
        </w:rPr>
      </w:pPr>
      <w:bookmarkStart w:id="95" w:name="_DV_C139"/>
      <w:r w:rsidRPr="00574B66">
        <w:rPr>
          <w:rStyle w:val="DeltaViewInsertion"/>
          <w:rFonts w:ascii="Garamond" w:hAnsi="Garamond" w:cs="Arial"/>
          <w:color w:val="auto"/>
          <w:sz w:val="24"/>
          <w:szCs w:val="24"/>
          <w:u w:val="none"/>
        </w:rPr>
        <w:t>Seller shall provide Buyer with Designated RA Capacity of FCR Attributes from the Units in the amount of the applicable Contract Quantity.</w:t>
      </w:r>
      <w:bookmarkEnd w:id="95"/>
    </w:p>
    <w:p w:rsidR="00415B44" w:rsidRPr="00574B66" w:rsidRDefault="000C6E2C" w:rsidP="00930B4C">
      <w:pPr>
        <w:widowControl/>
        <w:jc w:val="both"/>
        <w:rPr>
          <w:rFonts w:ascii="Garamond" w:hAnsi="Garamond" w:cs="Arial"/>
          <w:b/>
          <w:sz w:val="24"/>
          <w:szCs w:val="24"/>
          <w:u w:val="single"/>
        </w:rPr>
      </w:pPr>
      <w:bookmarkStart w:id="96" w:name="_DV_C140"/>
      <w:bookmarkStart w:id="97" w:name="_Ref144206312"/>
      <w:r w:rsidRPr="00574B66">
        <w:rPr>
          <w:rStyle w:val="DeltaViewInsertion"/>
          <w:rFonts w:ascii="Garamond" w:hAnsi="Garamond" w:cs="Arial"/>
          <w:b/>
          <w:bCs/>
          <w:color w:val="auto"/>
          <w:sz w:val="24"/>
          <w:szCs w:val="24"/>
          <w:u w:val="none"/>
        </w:rPr>
        <w:br/>
        <w:t>3.3</w:t>
      </w:r>
      <w:r w:rsidRPr="00574B66">
        <w:rPr>
          <w:rStyle w:val="DeltaViewInsertion"/>
          <w:rFonts w:ascii="Garamond" w:hAnsi="Garamond" w:cs="Arial"/>
          <w:b/>
          <w:bCs/>
          <w:color w:val="auto"/>
          <w:sz w:val="24"/>
          <w:szCs w:val="24"/>
          <w:u w:val="none"/>
        </w:rPr>
        <w:tab/>
      </w:r>
      <w:bookmarkStart w:id="98" w:name="_DV_C141"/>
      <w:bookmarkEnd w:id="96"/>
      <w:r w:rsidRPr="00574B66">
        <w:rPr>
          <w:rFonts w:ascii="Garamond" w:hAnsi="Garamond"/>
          <w:sz w:val="24"/>
          <w:szCs w:val="24"/>
        </w:rPr>
        <w:fldChar w:fldCharType="begin">
          <w:ffData>
            <w:name w:val=""/>
            <w:enabled w:val="0"/>
            <w:calcOnExit w:val="0"/>
            <w:checkBox>
              <w:size w:val="18"/>
              <w:default w:val="0"/>
            </w:checkBox>
          </w:ffData>
        </w:fldChar>
      </w:r>
      <w:r w:rsidRPr="00574B66">
        <w:rPr>
          <w:rFonts w:ascii="Garamond" w:hAnsi="Garamond"/>
          <w:sz w:val="24"/>
          <w:szCs w:val="24"/>
        </w:rPr>
        <w:instrText xml:space="preserve"> FORMCHECKBOX </w:instrText>
      </w:r>
      <w:r w:rsidR="00CF0DCD">
        <w:rPr>
          <w:rFonts w:ascii="Garamond" w:hAnsi="Garamond"/>
          <w:sz w:val="24"/>
          <w:szCs w:val="24"/>
        </w:rPr>
      </w:r>
      <w:r w:rsidR="00CF0DCD">
        <w:rPr>
          <w:rFonts w:ascii="Garamond" w:hAnsi="Garamond"/>
          <w:sz w:val="24"/>
          <w:szCs w:val="24"/>
        </w:rPr>
        <w:fldChar w:fldCharType="separate"/>
      </w:r>
      <w:r w:rsidRPr="00574B66">
        <w:rPr>
          <w:rFonts w:ascii="Garamond" w:hAnsi="Garamond"/>
          <w:sz w:val="24"/>
          <w:szCs w:val="24"/>
        </w:rPr>
        <w:fldChar w:fldCharType="end"/>
      </w:r>
      <w:r w:rsidRPr="00574B66">
        <w:rPr>
          <w:rFonts w:ascii="Garamond" w:hAnsi="Garamond"/>
          <w:sz w:val="24"/>
          <w:szCs w:val="24"/>
        </w:rPr>
        <w:t xml:space="preserve">  </w:t>
      </w:r>
      <w:bookmarkStart w:id="99" w:name="_DV_M112"/>
      <w:bookmarkEnd w:id="98"/>
      <w:bookmarkEnd w:id="99"/>
      <w:r w:rsidRPr="00574B66">
        <w:rPr>
          <w:rFonts w:ascii="Garamond" w:hAnsi="Garamond" w:cs="Arial"/>
          <w:b/>
          <w:sz w:val="24"/>
          <w:szCs w:val="24"/>
          <w:u w:val="single"/>
        </w:rPr>
        <w:t>Firm RA Product</w:t>
      </w:r>
      <w:bookmarkEnd w:id="97"/>
    </w:p>
    <w:p w:rsidR="005F75B8" w:rsidRPr="00574B66" w:rsidRDefault="00CF0DCD" w:rsidP="00930B4C">
      <w:pPr>
        <w:widowControl/>
        <w:jc w:val="both"/>
        <w:rPr>
          <w:rFonts w:ascii="Garamond" w:hAnsi="Garamond" w:cs="Arial"/>
          <w:sz w:val="24"/>
          <w:szCs w:val="24"/>
        </w:rPr>
      </w:pPr>
    </w:p>
    <w:p w:rsidR="00415B44" w:rsidRPr="00574B66" w:rsidRDefault="000C6E2C" w:rsidP="00930B4C">
      <w:pPr>
        <w:widowControl/>
        <w:jc w:val="both"/>
        <w:rPr>
          <w:rFonts w:ascii="Garamond" w:hAnsi="Garamond" w:cs="Arial"/>
          <w:sz w:val="24"/>
          <w:szCs w:val="24"/>
        </w:rPr>
      </w:pPr>
      <w:bookmarkStart w:id="100" w:name="_DV_M113"/>
      <w:bookmarkEnd w:id="100"/>
      <w:r w:rsidRPr="00574B66">
        <w:rPr>
          <w:rFonts w:ascii="Garamond" w:hAnsi="Garamond" w:cs="Arial"/>
          <w:sz w:val="24"/>
          <w:szCs w:val="24"/>
        </w:rPr>
        <w:t>Seller shall provide Buyer with Designated RA Capacity from the Units in the amount of the Contract Quantity.  If the Units are not available to provide the full amount of the Contract Quantity for any reason other than Force Majeure, including, without limitation, any Outage or any adjustment of the RA Capacity of any Unit, pursuant to Section 4.4, then, Seller shall provide Buyer with Designated RA Capacity from one or more Replacement Units pursuant to Section 4.5 hereof.  If Seller fails to provide Buyer with replacement Designated RA Capacity from Replacement Units pursuant to Section 4.5, then Seller shall be liable for damages and/or be required to indemnify Buyer for CAISO costs, penalties or fines pursuant to the terms of Sections 4.7 and 4.8 hereof.</w:t>
      </w:r>
    </w:p>
    <w:p w:rsidR="00415B44" w:rsidRPr="00574B66" w:rsidRDefault="000C6E2C" w:rsidP="00930B4C">
      <w:pPr>
        <w:keepNext/>
        <w:widowControl/>
        <w:jc w:val="both"/>
        <w:rPr>
          <w:rFonts w:ascii="Garamond" w:hAnsi="Garamond" w:cs="Arial"/>
          <w:b/>
          <w:sz w:val="24"/>
          <w:szCs w:val="24"/>
          <w:u w:val="single"/>
        </w:rPr>
      </w:pPr>
      <w:bookmarkStart w:id="101" w:name="_DV_M114"/>
      <w:bookmarkStart w:id="102" w:name="_Ref144206237"/>
      <w:bookmarkEnd w:id="101"/>
      <w:r w:rsidRPr="00574B66">
        <w:rPr>
          <w:rFonts w:ascii="Garamond" w:hAnsi="Garamond" w:cs="Arial"/>
          <w:b/>
          <w:bCs/>
          <w:sz w:val="24"/>
          <w:szCs w:val="24"/>
        </w:rPr>
        <w:br/>
      </w:r>
      <w:bookmarkStart w:id="103" w:name="_DV_C143"/>
      <w:r w:rsidRPr="00574B66">
        <w:rPr>
          <w:rStyle w:val="DeltaViewInsertion"/>
          <w:rFonts w:ascii="Garamond" w:hAnsi="Garamond" w:cs="Arial"/>
          <w:b/>
          <w:bCs/>
          <w:color w:val="auto"/>
          <w:sz w:val="24"/>
          <w:szCs w:val="24"/>
          <w:u w:val="none"/>
        </w:rPr>
        <w:t>3.4</w:t>
      </w:r>
      <w:bookmarkStart w:id="104" w:name="_DV_M115"/>
      <w:bookmarkEnd w:id="103"/>
      <w:bookmarkEnd w:id="104"/>
      <w:r w:rsidRPr="00574B66">
        <w:rPr>
          <w:rFonts w:ascii="Garamond" w:hAnsi="Garamond" w:cs="Arial"/>
          <w:b/>
          <w:bCs/>
          <w:sz w:val="24"/>
          <w:szCs w:val="24"/>
        </w:rPr>
        <w:tab/>
      </w:r>
      <w:r>
        <w:rPr>
          <w:rStyle w:val="DeltaViewInsertion"/>
          <w:rFonts w:ascii="Garamond" w:hAnsi="Garamond" w:cs="Arial"/>
          <w:color w:val="auto"/>
          <w:sz w:val="24"/>
          <w:szCs w:val="24"/>
          <w:u w:val="none"/>
        </w:rPr>
        <w:fldChar w:fldCharType="begin">
          <w:ffData>
            <w:name w:val=""/>
            <w:enabled w:val="0"/>
            <w:calcOnExit/>
            <w:checkBox>
              <w:size w:val="18"/>
              <w:default w:val="0"/>
            </w:checkBox>
          </w:ffData>
        </w:fldChar>
      </w:r>
      <w:r>
        <w:rPr>
          <w:rStyle w:val="DeltaViewInsertion"/>
          <w:rFonts w:ascii="Garamond" w:hAnsi="Garamond" w:cs="Arial"/>
          <w:color w:val="auto"/>
          <w:sz w:val="24"/>
          <w:szCs w:val="24"/>
          <w:u w:val="none"/>
        </w:rPr>
        <w:instrText xml:space="preserve"> FORMCHECKBOX </w:instrText>
      </w:r>
      <w:r w:rsidR="00CF0DCD">
        <w:rPr>
          <w:rStyle w:val="DeltaViewInsertion"/>
          <w:rFonts w:ascii="Garamond" w:hAnsi="Garamond" w:cs="Arial"/>
          <w:color w:val="auto"/>
          <w:sz w:val="24"/>
          <w:szCs w:val="24"/>
          <w:u w:val="none"/>
        </w:rPr>
      </w:r>
      <w:r w:rsidR="00CF0DCD">
        <w:rPr>
          <w:rStyle w:val="DeltaViewInsertion"/>
          <w:rFonts w:ascii="Garamond" w:hAnsi="Garamond" w:cs="Arial"/>
          <w:color w:val="auto"/>
          <w:sz w:val="24"/>
          <w:szCs w:val="24"/>
          <w:u w:val="none"/>
        </w:rPr>
        <w:fldChar w:fldCharType="separate"/>
      </w:r>
      <w:r>
        <w:rPr>
          <w:rStyle w:val="DeltaViewInsertion"/>
          <w:rFonts w:ascii="Garamond" w:hAnsi="Garamond" w:cs="Arial"/>
          <w:color w:val="auto"/>
          <w:sz w:val="24"/>
          <w:szCs w:val="24"/>
          <w:u w:val="none"/>
        </w:rPr>
        <w:fldChar w:fldCharType="end"/>
      </w:r>
      <w:r w:rsidRPr="00574B66">
        <w:rPr>
          <w:rFonts w:ascii="Garamond" w:hAnsi="Garamond"/>
          <w:sz w:val="24"/>
          <w:szCs w:val="24"/>
        </w:rPr>
        <w:t xml:space="preserve"> </w:t>
      </w:r>
      <w:r w:rsidRPr="00574B66">
        <w:rPr>
          <w:rStyle w:val="DeltaViewInsertion"/>
          <w:rFonts w:ascii="Garamond" w:hAnsi="Garamond" w:cs="Arial"/>
          <w:color w:val="auto"/>
          <w:sz w:val="24"/>
          <w:szCs w:val="24"/>
          <w:u w:val="none"/>
        </w:rPr>
        <w:t xml:space="preserve"> </w:t>
      </w:r>
      <w:bookmarkStart w:id="105" w:name="_DV_M116"/>
      <w:bookmarkEnd w:id="105"/>
      <w:r w:rsidRPr="00574B66">
        <w:rPr>
          <w:rFonts w:ascii="Garamond" w:hAnsi="Garamond" w:cs="Arial"/>
          <w:b/>
          <w:sz w:val="24"/>
          <w:szCs w:val="24"/>
          <w:u w:val="single"/>
        </w:rPr>
        <w:t>Contingent Firm RA Product</w:t>
      </w:r>
      <w:bookmarkEnd w:id="102"/>
    </w:p>
    <w:p w:rsidR="005F75B8" w:rsidRPr="00574B66" w:rsidRDefault="00CF0DCD" w:rsidP="00930B4C">
      <w:pPr>
        <w:keepNext/>
        <w:widowControl/>
        <w:jc w:val="both"/>
        <w:rPr>
          <w:rFonts w:ascii="Garamond" w:hAnsi="Garamond" w:cs="Arial"/>
          <w:sz w:val="24"/>
          <w:szCs w:val="24"/>
          <w:u w:val="single"/>
        </w:rPr>
      </w:pPr>
    </w:p>
    <w:p w:rsidR="00415B44" w:rsidRPr="00574B66" w:rsidRDefault="000C6E2C" w:rsidP="00930B4C">
      <w:pPr>
        <w:widowControl/>
        <w:jc w:val="both"/>
        <w:rPr>
          <w:rFonts w:ascii="Garamond" w:hAnsi="Garamond" w:cs="Arial"/>
          <w:sz w:val="24"/>
          <w:szCs w:val="24"/>
        </w:rPr>
      </w:pPr>
      <w:bookmarkStart w:id="106" w:name="_DV_M117"/>
      <w:bookmarkEnd w:id="106"/>
      <w:r w:rsidRPr="00574B66">
        <w:rPr>
          <w:rFonts w:ascii="Garamond" w:hAnsi="Garamond" w:cs="Arial"/>
          <w:sz w:val="24"/>
          <w:szCs w:val="24"/>
        </w:rPr>
        <w:t xml:space="preserve">Seller shall provide Buyer with Designated RA Capacity from the Units in the amount of the applicable Contract Quantity; provided, however, that if the Units are not available to provide the full amount of the Contract Quantity on account of an Outage or Force Majeure, then Seller may provide Buyer with Designated RA Capacity from one or more Replacement Units pursuant to Section 4.5 hereof.  If Seller fails to provide Buyer with the Designated RA Capacity, then Seller shall be liable for damages and/or be required to indemnify Buyer for costs, penalties or fines pursuant to the terms of Sections 4.7 and 4.8  hereof; provided, </w:t>
      </w:r>
      <w:r w:rsidRPr="00BB4843">
        <w:rPr>
          <w:rFonts w:ascii="Garamond" w:hAnsi="Garamond" w:cs="Arial"/>
          <w:iCs/>
          <w:sz w:val="24"/>
          <w:szCs w:val="24"/>
        </w:rPr>
        <w:t>however</w:t>
      </w:r>
      <w:r w:rsidRPr="00BB4843">
        <w:rPr>
          <w:rFonts w:ascii="Garamond" w:hAnsi="Garamond" w:cs="Arial"/>
          <w:sz w:val="24"/>
          <w:szCs w:val="24"/>
        </w:rPr>
        <w:t>,</w:t>
      </w:r>
      <w:r w:rsidRPr="00574B66">
        <w:rPr>
          <w:rFonts w:ascii="Garamond" w:hAnsi="Garamond" w:cs="Arial"/>
          <w:sz w:val="24"/>
          <w:szCs w:val="24"/>
        </w:rPr>
        <w:t xml:space="preserve"> that Seller shall not be liable for damages and/or required to indemnify Buyer for costs, penalties or fines pursuant to the terms of Sections 4.7 and 4.8 hereof </w:t>
      </w:r>
      <w:r w:rsidR="00BB4843">
        <w:rPr>
          <w:rFonts w:ascii="Garamond" w:hAnsi="Garamond" w:cs="Arial"/>
          <w:sz w:val="24"/>
          <w:szCs w:val="24"/>
        </w:rPr>
        <w:t xml:space="preserve">in connection with a Planned Outage </w:t>
      </w:r>
      <w:r w:rsidRPr="00574B66">
        <w:rPr>
          <w:rFonts w:ascii="Garamond" w:hAnsi="Garamond" w:cs="Arial"/>
          <w:sz w:val="24"/>
          <w:szCs w:val="24"/>
        </w:rPr>
        <w:t xml:space="preserve">if, and only if, Seller has provided Buyer with timely notice pursuant to Section 4.4(a) of Seller’s intent not to provide Alternate Capacity due to a Planned Outage in an amount equal to the portion of the Contract Quantity of that Showing Month that is unavailable due to such Planned Outage. </w:t>
      </w:r>
    </w:p>
    <w:p w:rsidR="00930B4C" w:rsidRDefault="00CF0DCD" w:rsidP="00930B4C">
      <w:pPr>
        <w:widowControl/>
        <w:jc w:val="both"/>
        <w:rPr>
          <w:rFonts w:ascii="Garamond" w:hAnsi="Garamond" w:cs="Arial"/>
          <w:sz w:val="24"/>
          <w:szCs w:val="24"/>
        </w:rPr>
      </w:pPr>
    </w:p>
    <w:p w:rsidR="00553ECA" w:rsidRPr="00574B66" w:rsidRDefault="00553ECA" w:rsidP="00930B4C">
      <w:pPr>
        <w:widowControl/>
        <w:jc w:val="both"/>
        <w:rPr>
          <w:rFonts w:ascii="Garamond" w:hAnsi="Garamond" w:cs="Arial"/>
          <w:sz w:val="24"/>
          <w:szCs w:val="24"/>
        </w:rPr>
      </w:pPr>
    </w:p>
    <w:p w:rsidR="00415B44" w:rsidRPr="00574B66" w:rsidRDefault="000C6E2C">
      <w:pPr>
        <w:keepNext/>
        <w:widowControl/>
        <w:jc w:val="center"/>
        <w:rPr>
          <w:rFonts w:ascii="Garamond" w:hAnsi="Garamond" w:cs="Arial"/>
          <w:b/>
          <w:bCs/>
          <w:sz w:val="24"/>
          <w:szCs w:val="24"/>
        </w:rPr>
      </w:pPr>
      <w:bookmarkStart w:id="107" w:name="_DV_M118"/>
      <w:bookmarkEnd w:id="107"/>
      <w:r w:rsidRPr="00574B66">
        <w:rPr>
          <w:rFonts w:ascii="Garamond" w:hAnsi="Garamond" w:cs="Arial"/>
          <w:b/>
          <w:bCs/>
          <w:sz w:val="24"/>
          <w:szCs w:val="24"/>
        </w:rPr>
        <w:t>ARTICLE 4</w:t>
      </w:r>
    </w:p>
    <w:p w:rsidR="00415B44" w:rsidRPr="00574B66" w:rsidRDefault="000C6E2C">
      <w:pPr>
        <w:keepNext/>
        <w:widowControl/>
        <w:jc w:val="center"/>
        <w:rPr>
          <w:rFonts w:ascii="Garamond" w:hAnsi="Garamond" w:cs="Arial"/>
          <w:b/>
          <w:bCs/>
          <w:sz w:val="24"/>
          <w:szCs w:val="24"/>
        </w:rPr>
      </w:pPr>
      <w:bookmarkStart w:id="108" w:name="_DV_M119"/>
      <w:bookmarkEnd w:id="108"/>
      <w:r w:rsidRPr="00574B66">
        <w:rPr>
          <w:rFonts w:ascii="Garamond" w:hAnsi="Garamond" w:cs="Arial"/>
          <w:b/>
          <w:bCs/>
          <w:sz w:val="24"/>
          <w:szCs w:val="24"/>
        </w:rPr>
        <w:t>DELIVERY AND PAYMENT</w:t>
      </w:r>
      <w:r w:rsidRPr="00574B66">
        <w:rPr>
          <w:rFonts w:ascii="Garamond" w:hAnsi="Garamond" w:cs="Arial"/>
          <w:b/>
          <w:bCs/>
          <w:sz w:val="24"/>
          <w:szCs w:val="24"/>
        </w:rPr>
        <w:br/>
      </w:r>
    </w:p>
    <w:p w:rsidR="00415B44" w:rsidRPr="00574B66" w:rsidRDefault="000C6E2C">
      <w:pPr>
        <w:widowControl/>
        <w:rPr>
          <w:rFonts w:ascii="Garamond" w:hAnsi="Garamond" w:cs="Arial"/>
          <w:b/>
          <w:sz w:val="24"/>
          <w:szCs w:val="24"/>
        </w:rPr>
      </w:pPr>
      <w:bookmarkStart w:id="109" w:name="_DV_M120"/>
      <w:bookmarkStart w:id="110" w:name="_Ref144206251"/>
      <w:bookmarkEnd w:id="109"/>
      <w:r w:rsidRPr="00574B66">
        <w:rPr>
          <w:rFonts w:ascii="Garamond" w:hAnsi="Garamond" w:cs="Arial"/>
          <w:b/>
          <w:bCs/>
          <w:sz w:val="24"/>
          <w:szCs w:val="24"/>
        </w:rPr>
        <w:t>4.1</w:t>
      </w:r>
      <w:r w:rsidRPr="00574B66">
        <w:rPr>
          <w:rFonts w:ascii="Garamond" w:hAnsi="Garamond" w:cs="Arial"/>
          <w:b/>
          <w:bCs/>
          <w:sz w:val="24"/>
          <w:szCs w:val="24"/>
        </w:rPr>
        <w:tab/>
      </w:r>
      <w:r w:rsidRPr="00574B66">
        <w:rPr>
          <w:rFonts w:ascii="Garamond" w:hAnsi="Garamond" w:cs="Arial"/>
          <w:b/>
          <w:sz w:val="24"/>
          <w:szCs w:val="24"/>
          <w:u w:val="single"/>
        </w:rPr>
        <w:t>Delivery Period</w:t>
      </w:r>
      <w:bookmarkEnd w:id="110"/>
    </w:p>
    <w:p w:rsidR="004A5C5F" w:rsidRPr="00574B66" w:rsidRDefault="00CF0DCD">
      <w:pPr>
        <w:widowControl/>
        <w:rPr>
          <w:rFonts w:ascii="Garamond" w:hAnsi="Garamond" w:cs="Arial"/>
          <w:b/>
          <w:sz w:val="24"/>
          <w:szCs w:val="24"/>
        </w:rPr>
      </w:pPr>
    </w:p>
    <w:p w:rsidR="00415B44" w:rsidRPr="00574B66" w:rsidRDefault="000C6E2C" w:rsidP="00930B4C">
      <w:pPr>
        <w:widowControl/>
        <w:jc w:val="both"/>
        <w:rPr>
          <w:rFonts w:ascii="Garamond" w:hAnsi="Garamond" w:cs="Arial"/>
          <w:sz w:val="24"/>
          <w:szCs w:val="24"/>
        </w:rPr>
      </w:pPr>
      <w:bookmarkStart w:id="111" w:name="_DV_M121"/>
      <w:bookmarkEnd w:id="111"/>
      <w:r w:rsidRPr="00574B66">
        <w:rPr>
          <w:rFonts w:ascii="Garamond" w:hAnsi="Garamond" w:cs="Arial"/>
          <w:sz w:val="24"/>
          <w:szCs w:val="24"/>
        </w:rPr>
        <w:t xml:space="preserve">The Delivery Period shall be:  </w:t>
      </w:r>
      <w:r>
        <w:rPr>
          <w:rFonts w:ascii="Garamond" w:hAnsi="Garamond" w:cstheme="minorHAnsi"/>
          <w:sz w:val="24"/>
          <w:szCs w:val="24"/>
        </w:rPr>
        <w:t>__________</w:t>
      </w:r>
      <w:r w:rsidRPr="00574B66">
        <w:rPr>
          <w:rFonts w:ascii="Garamond" w:hAnsi="Garamond" w:cstheme="minorHAnsi"/>
          <w:sz w:val="24"/>
          <w:szCs w:val="24"/>
        </w:rPr>
        <w:t xml:space="preserve">, through </w:t>
      </w:r>
      <w:r>
        <w:rPr>
          <w:rFonts w:ascii="Garamond" w:hAnsi="Garamond" w:cstheme="minorHAnsi"/>
          <w:sz w:val="24"/>
          <w:szCs w:val="24"/>
        </w:rPr>
        <w:t>_________</w:t>
      </w:r>
      <w:r w:rsidRPr="00574B66">
        <w:rPr>
          <w:rFonts w:ascii="Garamond" w:hAnsi="Garamond" w:cstheme="minorHAnsi"/>
          <w:sz w:val="24"/>
          <w:szCs w:val="24"/>
        </w:rPr>
        <w:t xml:space="preserve">, </w:t>
      </w:r>
      <w:r w:rsidRPr="00574B66">
        <w:rPr>
          <w:rFonts w:ascii="Garamond" w:hAnsi="Garamond" w:cs="Arial"/>
          <w:sz w:val="24"/>
          <w:szCs w:val="24"/>
        </w:rPr>
        <w:t>inclusive.</w:t>
      </w:r>
    </w:p>
    <w:p w:rsidR="00415B44" w:rsidRPr="00574B66" w:rsidRDefault="000C6E2C">
      <w:pPr>
        <w:widowControl/>
        <w:rPr>
          <w:rFonts w:ascii="Garamond" w:hAnsi="Garamond" w:cs="Arial"/>
          <w:b/>
          <w:sz w:val="24"/>
          <w:szCs w:val="24"/>
          <w:u w:val="single"/>
        </w:rPr>
      </w:pPr>
      <w:bookmarkStart w:id="112" w:name="_DV_M122"/>
      <w:bookmarkStart w:id="113" w:name="_Ref144206257"/>
      <w:bookmarkEnd w:id="112"/>
      <w:r w:rsidRPr="00574B66">
        <w:rPr>
          <w:rFonts w:ascii="Garamond" w:hAnsi="Garamond" w:cs="Arial"/>
          <w:b/>
          <w:bCs/>
          <w:sz w:val="24"/>
          <w:szCs w:val="24"/>
        </w:rPr>
        <w:br/>
        <w:t>4.2</w:t>
      </w:r>
      <w:r w:rsidRPr="00574B66">
        <w:rPr>
          <w:rFonts w:ascii="Garamond" w:hAnsi="Garamond" w:cs="Arial"/>
          <w:b/>
          <w:bCs/>
          <w:sz w:val="24"/>
          <w:szCs w:val="24"/>
        </w:rPr>
        <w:tab/>
      </w:r>
      <w:r w:rsidRPr="00574B66">
        <w:rPr>
          <w:rFonts w:ascii="Garamond" w:hAnsi="Garamond" w:cs="Arial"/>
          <w:b/>
          <w:sz w:val="24"/>
          <w:szCs w:val="24"/>
          <w:u w:val="single"/>
        </w:rPr>
        <w:t>Delivery Point</w:t>
      </w:r>
      <w:bookmarkEnd w:id="113"/>
    </w:p>
    <w:p w:rsidR="002D4E36" w:rsidRPr="00574B66" w:rsidRDefault="00CF0DCD">
      <w:pPr>
        <w:widowControl/>
        <w:rPr>
          <w:rFonts w:ascii="Garamond" w:hAnsi="Garamond" w:cs="Arial"/>
          <w:b/>
          <w:sz w:val="24"/>
          <w:szCs w:val="24"/>
        </w:rPr>
      </w:pPr>
    </w:p>
    <w:p w:rsidR="00415B44" w:rsidRPr="00574B66" w:rsidRDefault="000C6E2C" w:rsidP="00E66EA1">
      <w:pPr>
        <w:widowControl/>
        <w:spacing w:after="240"/>
        <w:jc w:val="both"/>
        <w:rPr>
          <w:rFonts w:ascii="Garamond" w:hAnsi="Garamond" w:cs="Arial"/>
          <w:sz w:val="24"/>
          <w:szCs w:val="24"/>
        </w:rPr>
      </w:pPr>
      <w:bookmarkStart w:id="114" w:name="_DV_M123"/>
      <w:bookmarkEnd w:id="114"/>
      <w:r w:rsidRPr="00574B66">
        <w:rPr>
          <w:rFonts w:ascii="Garamond" w:hAnsi="Garamond" w:cs="Arial"/>
          <w:sz w:val="24"/>
          <w:szCs w:val="24"/>
        </w:rPr>
        <w:t xml:space="preserve">The Delivery Point for each Unit shall be the CAISO Control Area, and if applicable, the LAR region in which the Unit is electrically interconnected. </w:t>
      </w:r>
    </w:p>
    <w:p w:rsidR="00415B44" w:rsidRPr="00574B66" w:rsidRDefault="000C6E2C">
      <w:pPr>
        <w:keepNext/>
        <w:widowControl/>
        <w:rPr>
          <w:rFonts w:ascii="Garamond" w:hAnsi="Garamond" w:cs="Arial"/>
          <w:b/>
          <w:sz w:val="24"/>
          <w:szCs w:val="24"/>
          <w:u w:val="single"/>
        </w:rPr>
      </w:pPr>
      <w:bookmarkStart w:id="115" w:name="_DV_M124"/>
      <w:bookmarkStart w:id="116" w:name="_Ref144206444"/>
      <w:bookmarkEnd w:id="115"/>
      <w:r w:rsidRPr="00574B66">
        <w:rPr>
          <w:rFonts w:ascii="Garamond" w:hAnsi="Garamond" w:cs="Arial"/>
          <w:b/>
          <w:bCs/>
          <w:sz w:val="24"/>
          <w:szCs w:val="24"/>
        </w:rPr>
        <w:t>4.3</w:t>
      </w:r>
      <w:r w:rsidRPr="00574B66">
        <w:rPr>
          <w:rFonts w:ascii="Garamond" w:hAnsi="Garamond" w:cs="Arial"/>
          <w:b/>
          <w:bCs/>
          <w:sz w:val="24"/>
          <w:szCs w:val="24"/>
        </w:rPr>
        <w:tab/>
      </w:r>
      <w:r w:rsidRPr="00574B66">
        <w:rPr>
          <w:rFonts w:ascii="Garamond" w:hAnsi="Garamond" w:cs="Arial"/>
          <w:b/>
          <w:sz w:val="24"/>
          <w:szCs w:val="24"/>
          <w:u w:val="single"/>
        </w:rPr>
        <w:t>Contract Quantity</w:t>
      </w:r>
      <w:bookmarkEnd w:id="116"/>
    </w:p>
    <w:p w:rsidR="004A5C5F" w:rsidRPr="00574B66" w:rsidRDefault="00CF0DCD">
      <w:pPr>
        <w:keepNext/>
        <w:widowControl/>
        <w:rPr>
          <w:rFonts w:ascii="Garamond" w:hAnsi="Garamond" w:cs="Arial"/>
          <w:b/>
          <w:sz w:val="24"/>
          <w:szCs w:val="24"/>
        </w:rPr>
      </w:pPr>
    </w:p>
    <w:p w:rsidR="00415B44" w:rsidRPr="00574B66" w:rsidRDefault="000C6E2C" w:rsidP="00930B4C">
      <w:pPr>
        <w:keepNext/>
        <w:widowControl/>
        <w:jc w:val="both"/>
        <w:rPr>
          <w:rFonts w:ascii="Garamond" w:hAnsi="Garamond" w:cs="Arial"/>
          <w:sz w:val="24"/>
          <w:szCs w:val="24"/>
        </w:rPr>
      </w:pPr>
      <w:bookmarkStart w:id="117" w:name="_DV_M125"/>
      <w:bookmarkEnd w:id="117"/>
      <w:r w:rsidRPr="00574B66">
        <w:rPr>
          <w:rFonts w:ascii="Garamond" w:hAnsi="Garamond" w:cs="Arial"/>
          <w:sz w:val="24"/>
          <w:szCs w:val="24"/>
        </w:rPr>
        <w:t>The Contract Quantity of each Unit for each Monthly Delivery Period shall be:</w:t>
      </w:r>
    </w:p>
    <w:p w:rsidR="00415B44" w:rsidRPr="00574B66" w:rsidRDefault="00CF0DCD">
      <w:pPr>
        <w:keepNext/>
        <w:widowControl/>
        <w:rPr>
          <w:rFonts w:ascii="Garamond" w:hAnsi="Garamond" w:cs="Arial"/>
          <w:sz w:val="24"/>
          <w:szCs w:val="24"/>
          <w:lang w:val="fr-FR"/>
        </w:rPr>
      </w:pPr>
    </w:p>
    <w:p w:rsidR="00EA15C5" w:rsidRPr="00EA15C5" w:rsidRDefault="000C6E2C" w:rsidP="00EA15C5">
      <w:pPr>
        <w:keepNext/>
        <w:keepLines/>
        <w:widowControl/>
        <w:tabs>
          <w:tab w:val="left" w:pos="-2160"/>
        </w:tabs>
        <w:autoSpaceDE/>
        <w:autoSpaceDN/>
        <w:adjustRightInd/>
        <w:spacing w:after="120"/>
        <w:jc w:val="center"/>
        <w:rPr>
          <w:rFonts w:ascii="Garamond" w:eastAsia="Times New Roman" w:hAnsi="Garamond" w:cstheme="minorHAnsi"/>
          <w:b/>
          <w:sz w:val="24"/>
          <w:szCs w:val="24"/>
          <w:lang w:val="fr-FR"/>
        </w:rPr>
      </w:pPr>
      <w:bookmarkStart w:id="118" w:name="_DV_M126"/>
      <w:bookmarkEnd w:id="118"/>
      <w:r w:rsidRPr="00EA15C5">
        <w:rPr>
          <w:rFonts w:ascii="Garamond" w:eastAsia="Times New Roman" w:hAnsi="Garamond" w:cstheme="minorHAnsi"/>
          <w:b/>
          <w:sz w:val="24"/>
          <w:szCs w:val="24"/>
        </w:rPr>
        <w:t xml:space="preserve">Contract Quantity </w:t>
      </w:r>
      <w:r w:rsidRPr="00EA15C5">
        <w:rPr>
          <w:rFonts w:ascii="Garamond" w:eastAsia="Times New Roman" w:hAnsi="Garamond" w:cstheme="minorHAnsi"/>
          <w:b/>
          <w:sz w:val="24"/>
          <w:szCs w:val="24"/>
          <w:lang w:val="fr-FR"/>
        </w:rPr>
        <w:t>(</w:t>
      </w:r>
      <w:r w:rsidRPr="00EA15C5">
        <w:rPr>
          <w:rFonts w:ascii="Garamond" w:eastAsia="Times New Roman" w:hAnsi="Garamond" w:cstheme="minorHAnsi"/>
          <w:b/>
          <w:sz w:val="24"/>
          <w:szCs w:val="24"/>
        </w:rPr>
        <w:t>MWs</w:t>
      </w:r>
      <w:r w:rsidRPr="00EA15C5">
        <w:rPr>
          <w:rFonts w:ascii="Garamond" w:eastAsia="Times New Roman" w:hAnsi="Garamond" w:cstheme="minorHAnsi"/>
          <w:b/>
          <w:sz w:val="24"/>
          <w:szCs w:val="24"/>
          <w:lang w:val="fr-FR"/>
        </w:rPr>
        <w:t>)</w:t>
      </w:r>
    </w:p>
    <w:tbl>
      <w:tblPr>
        <w:tblW w:w="270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17"/>
        <w:gridCol w:w="2836"/>
      </w:tblGrid>
      <w:tr w:rsidR="00E01112" w:rsidTr="00C26147">
        <w:trPr>
          <w:trHeight w:val="576"/>
          <w:jc w:val="center"/>
        </w:trPr>
        <w:tc>
          <w:tcPr>
            <w:tcW w:w="2194" w:type="pct"/>
            <w:tcBorders>
              <w:top w:val="single" w:sz="4" w:space="0" w:color="auto"/>
              <w:left w:val="single" w:sz="4" w:space="0" w:color="auto"/>
              <w:bottom w:val="single" w:sz="4" w:space="0" w:color="auto"/>
              <w:right w:val="single" w:sz="4" w:space="0" w:color="auto"/>
            </w:tcBorders>
            <w:shd w:val="clear" w:color="auto" w:fill="E0E0E0"/>
            <w:vAlign w:val="center"/>
          </w:tcPr>
          <w:p w:rsidR="00EA15C5" w:rsidRPr="00EA15C5" w:rsidRDefault="000C6E2C" w:rsidP="00EA15C5">
            <w:pPr>
              <w:keepNext/>
              <w:keepLines/>
              <w:widowControl/>
              <w:tabs>
                <w:tab w:val="left" w:pos="2160"/>
              </w:tabs>
              <w:autoSpaceDE/>
              <w:autoSpaceDN/>
              <w:adjustRightInd/>
              <w:spacing w:before="60" w:after="60"/>
              <w:contextualSpacing/>
              <w:jc w:val="center"/>
              <w:outlineLvl w:val="0"/>
              <w:rPr>
                <w:rFonts w:ascii="Garamond" w:eastAsia="Times New Roman" w:hAnsi="Garamond" w:cstheme="minorHAnsi"/>
                <w:b/>
                <w:bCs/>
                <w:sz w:val="24"/>
                <w:szCs w:val="24"/>
              </w:rPr>
            </w:pPr>
            <w:r w:rsidRPr="00EA15C5">
              <w:rPr>
                <w:rFonts w:ascii="Garamond" w:eastAsia="Times New Roman" w:hAnsi="Garamond" w:cstheme="minorHAnsi"/>
                <w:b/>
                <w:bCs/>
                <w:sz w:val="24"/>
                <w:szCs w:val="24"/>
              </w:rPr>
              <w:t>Contract Year</w:t>
            </w:r>
          </w:p>
        </w:tc>
        <w:tc>
          <w:tcPr>
            <w:tcW w:w="2806" w:type="pct"/>
            <w:tcBorders>
              <w:top w:val="single" w:sz="4" w:space="0" w:color="auto"/>
              <w:left w:val="single" w:sz="4" w:space="0" w:color="auto"/>
              <w:bottom w:val="single" w:sz="4" w:space="0" w:color="auto"/>
              <w:right w:val="single" w:sz="4" w:space="0" w:color="auto"/>
            </w:tcBorders>
            <w:shd w:val="clear" w:color="auto" w:fill="E0E0E0"/>
            <w:vAlign w:val="center"/>
          </w:tcPr>
          <w:p w:rsidR="00EA15C5" w:rsidRPr="00EA15C5" w:rsidRDefault="000C6E2C" w:rsidP="00EA15C5">
            <w:pPr>
              <w:keepNext/>
              <w:keepLines/>
              <w:widowControl/>
              <w:tabs>
                <w:tab w:val="left" w:pos="2160"/>
              </w:tabs>
              <w:autoSpaceDE/>
              <w:autoSpaceDN/>
              <w:adjustRightInd/>
              <w:spacing w:before="60"/>
              <w:jc w:val="center"/>
              <w:outlineLvl w:val="0"/>
              <w:rPr>
                <w:rFonts w:ascii="Garamond" w:eastAsia="Times New Roman" w:hAnsi="Garamond" w:cstheme="minorHAnsi"/>
                <w:b/>
                <w:bCs/>
                <w:sz w:val="24"/>
                <w:szCs w:val="24"/>
              </w:rPr>
            </w:pPr>
            <w:r w:rsidRPr="00EA15C5">
              <w:rPr>
                <w:rFonts w:ascii="Garamond" w:eastAsia="Times New Roman" w:hAnsi="Garamond" w:cstheme="minorHAnsi"/>
                <w:b/>
                <w:bCs/>
                <w:sz w:val="24"/>
                <w:szCs w:val="24"/>
              </w:rPr>
              <w:t>RAR or LAR</w:t>
            </w:r>
          </w:p>
          <w:p w:rsidR="00EA15C5" w:rsidRPr="00EA15C5" w:rsidRDefault="000C6E2C" w:rsidP="00EA15C5">
            <w:pPr>
              <w:keepNext/>
              <w:keepLines/>
              <w:widowControl/>
              <w:tabs>
                <w:tab w:val="left" w:pos="2160"/>
              </w:tabs>
              <w:autoSpaceDE/>
              <w:autoSpaceDN/>
              <w:adjustRightInd/>
              <w:spacing w:after="60"/>
              <w:jc w:val="center"/>
              <w:outlineLvl w:val="0"/>
              <w:rPr>
                <w:rFonts w:ascii="Garamond" w:eastAsia="Times New Roman" w:hAnsi="Garamond" w:cstheme="minorHAnsi"/>
                <w:b/>
                <w:bCs/>
                <w:sz w:val="24"/>
                <w:szCs w:val="24"/>
              </w:rPr>
            </w:pPr>
            <w:r w:rsidRPr="00EA15C5">
              <w:rPr>
                <w:rFonts w:ascii="Garamond" w:eastAsia="Times New Roman" w:hAnsi="Garamond" w:cstheme="minorHAnsi"/>
                <w:b/>
                <w:bCs/>
                <w:sz w:val="24"/>
                <w:szCs w:val="24"/>
              </w:rPr>
              <w:t>Contract Quantity (MWs)</w:t>
            </w:r>
          </w:p>
        </w:tc>
      </w:tr>
      <w:tr w:rsidR="00E01112" w:rsidTr="00C26147">
        <w:trPr>
          <w:trHeight w:val="360"/>
          <w:jc w:val="center"/>
        </w:trPr>
        <w:tc>
          <w:tcPr>
            <w:tcW w:w="2194" w:type="pct"/>
            <w:tcBorders>
              <w:top w:val="single" w:sz="4" w:space="0" w:color="auto"/>
              <w:left w:val="single" w:sz="4" w:space="0" w:color="auto"/>
              <w:bottom w:val="single" w:sz="4" w:space="0" w:color="auto"/>
              <w:right w:val="single" w:sz="4" w:space="0" w:color="auto"/>
            </w:tcBorders>
            <w:vAlign w:val="center"/>
          </w:tcPr>
          <w:p w:rsidR="00EA15C5" w:rsidRPr="00EA15C5" w:rsidRDefault="00CF0DCD" w:rsidP="00EA15C5">
            <w:pPr>
              <w:keepNext/>
              <w:keepLines/>
              <w:widowControl/>
              <w:autoSpaceDE/>
              <w:autoSpaceDN/>
              <w:adjustRightInd/>
              <w:contextualSpacing/>
              <w:jc w:val="center"/>
              <w:rPr>
                <w:rFonts w:ascii="Garamond" w:eastAsia="Times New Roman" w:hAnsi="Garamond" w:cstheme="minorHAnsi"/>
                <w:sz w:val="24"/>
                <w:szCs w:val="24"/>
              </w:rPr>
            </w:pPr>
          </w:p>
        </w:tc>
        <w:tc>
          <w:tcPr>
            <w:tcW w:w="2806" w:type="pct"/>
            <w:tcBorders>
              <w:top w:val="single" w:sz="4" w:space="0" w:color="auto"/>
              <w:left w:val="single" w:sz="4" w:space="0" w:color="auto"/>
              <w:bottom w:val="single" w:sz="4" w:space="0" w:color="auto"/>
              <w:right w:val="single" w:sz="4" w:space="0" w:color="auto"/>
            </w:tcBorders>
            <w:vAlign w:val="center"/>
          </w:tcPr>
          <w:p w:rsidR="00EA15C5" w:rsidRPr="00EA15C5" w:rsidRDefault="00CF0DCD" w:rsidP="00EA15C5">
            <w:pPr>
              <w:keepNext/>
              <w:keepLines/>
              <w:widowControl/>
              <w:autoSpaceDE/>
              <w:autoSpaceDN/>
              <w:adjustRightInd/>
              <w:contextualSpacing/>
              <w:jc w:val="center"/>
              <w:rPr>
                <w:rFonts w:ascii="Garamond" w:eastAsia="Times New Roman" w:hAnsi="Garamond" w:cstheme="minorHAnsi"/>
                <w:sz w:val="24"/>
                <w:szCs w:val="24"/>
              </w:rPr>
            </w:pPr>
          </w:p>
        </w:tc>
      </w:tr>
      <w:tr w:rsidR="00E01112" w:rsidTr="00C26147">
        <w:trPr>
          <w:trHeight w:val="360"/>
          <w:jc w:val="center"/>
        </w:trPr>
        <w:tc>
          <w:tcPr>
            <w:tcW w:w="2194" w:type="pct"/>
            <w:tcBorders>
              <w:top w:val="single" w:sz="4" w:space="0" w:color="auto"/>
              <w:left w:val="single" w:sz="4" w:space="0" w:color="auto"/>
              <w:bottom w:val="single" w:sz="4" w:space="0" w:color="auto"/>
              <w:right w:val="single" w:sz="4" w:space="0" w:color="auto"/>
            </w:tcBorders>
            <w:vAlign w:val="center"/>
          </w:tcPr>
          <w:p w:rsidR="00EA15C5" w:rsidRPr="00EA15C5" w:rsidRDefault="00CF0DCD" w:rsidP="00EA15C5">
            <w:pPr>
              <w:keepNext/>
              <w:keepLines/>
              <w:widowControl/>
              <w:autoSpaceDE/>
              <w:autoSpaceDN/>
              <w:adjustRightInd/>
              <w:contextualSpacing/>
              <w:jc w:val="center"/>
              <w:rPr>
                <w:rFonts w:ascii="Garamond" w:eastAsia="Times New Roman" w:hAnsi="Garamond" w:cstheme="minorHAnsi"/>
                <w:sz w:val="24"/>
                <w:szCs w:val="24"/>
              </w:rPr>
            </w:pPr>
          </w:p>
        </w:tc>
        <w:tc>
          <w:tcPr>
            <w:tcW w:w="2806" w:type="pct"/>
            <w:tcBorders>
              <w:top w:val="single" w:sz="4" w:space="0" w:color="auto"/>
              <w:left w:val="single" w:sz="4" w:space="0" w:color="auto"/>
              <w:bottom w:val="single" w:sz="4" w:space="0" w:color="auto"/>
              <w:right w:val="single" w:sz="4" w:space="0" w:color="auto"/>
            </w:tcBorders>
            <w:vAlign w:val="center"/>
          </w:tcPr>
          <w:p w:rsidR="00EA15C5" w:rsidRPr="00EA15C5" w:rsidRDefault="00CF0DCD" w:rsidP="00EA15C5">
            <w:pPr>
              <w:keepNext/>
              <w:keepLines/>
              <w:widowControl/>
              <w:autoSpaceDE/>
              <w:autoSpaceDN/>
              <w:adjustRightInd/>
              <w:contextualSpacing/>
              <w:jc w:val="center"/>
              <w:rPr>
                <w:rFonts w:ascii="Garamond" w:eastAsia="Times New Roman" w:hAnsi="Garamond" w:cstheme="minorHAnsi"/>
                <w:sz w:val="24"/>
                <w:szCs w:val="24"/>
              </w:rPr>
            </w:pPr>
          </w:p>
        </w:tc>
      </w:tr>
    </w:tbl>
    <w:p w:rsidR="00415B44" w:rsidRPr="00574B66" w:rsidRDefault="00CF0DCD">
      <w:pPr>
        <w:widowControl/>
        <w:rPr>
          <w:rFonts w:ascii="Garamond" w:hAnsi="Garamond" w:cs="Arial"/>
          <w:sz w:val="24"/>
          <w:szCs w:val="24"/>
        </w:rPr>
      </w:pPr>
    </w:p>
    <w:p w:rsidR="00415B44" w:rsidRPr="00574B66" w:rsidRDefault="000C6E2C">
      <w:pPr>
        <w:keepNext/>
        <w:widowControl/>
        <w:rPr>
          <w:rFonts w:ascii="Garamond" w:hAnsi="Garamond" w:cs="Arial"/>
          <w:b/>
          <w:sz w:val="24"/>
          <w:szCs w:val="24"/>
        </w:rPr>
      </w:pPr>
      <w:bookmarkStart w:id="119" w:name="_DV_M127"/>
      <w:bookmarkStart w:id="120" w:name="_Ref144206323"/>
      <w:bookmarkEnd w:id="119"/>
      <w:r w:rsidRPr="00574B66">
        <w:rPr>
          <w:rFonts w:ascii="Garamond" w:hAnsi="Garamond" w:cs="Arial"/>
          <w:b/>
          <w:bCs/>
          <w:sz w:val="24"/>
          <w:szCs w:val="24"/>
          <w:lang w:val="fr-FR"/>
        </w:rPr>
        <w:t>4.4</w:t>
      </w:r>
      <w:r w:rsidRPr="00574B66">
        <w:rPr>
          <w:rFonts w:ascii="Garamond" w:hAnsi="Garamond" w:cs="Arial"/>
          <w:b/>
          <w:bCs/>
          <w:sz w:val="24"/>
          <w:szCs w:val="24"/>
          <w:lang w:val="fr-FR"/>
        </w:rPr>
        <w:tab/>
      </w:r>
      <w:r w:rsidRPr="00574B66">
        <w:rPr>
          <w:rFonts w:ascii="Garamond" w:hAnsi="Garamond" w:cs="Arial"/>
          <w:b/>
          <w:sz w:val="24"/>
          <w:szCs w:val="24"/>
          <w:u w:val="single"/>
          <w:lang w:val="fr-FR"/>
        </w:rPr>
        <w:t>Adjustments</w:t>
      </w:r>
      <w:r w:rsidRPr="00574B66">
        <w:rPr>
          <w:rFonts w:ascii="Garamond" w:hAnsi="Garamond" w:cs="Arial"/>
          <w:b/>
          <w:sz w:val="24"/>
          <w:szCs w:val="24"/>
          <w:u w:val="single"/>
        </w:rPr>
        <w:t xml:space="preserve"> to Contract Quantity</w:t>
      </w:r>
      <w:r w:rsidRPr="00574B66">
        <w:rPr>
          <w:rFonts w:ascii="Garamond" w:hAnsi="Garamond" w:cs="Arial"/>
          <w:b/>
          <w:sz w:val="24"/>
          <w:szCs w:val="24"/>
        </w:rPr>
        <w:t xml:space="preserve">  </w:t>
      </w:r>
    </w:p>
    <w:p w:rsidR="006909AE" w:rsidRPr="00574B66" w:rsidRDefault="00CF0DCD">
      <w:pPr>
        <w:keepNext/>
        <w:widowControl/>
        <w:rPr>
          <w:rFonts w:ascii="Garamond" w:hAnsi="Garamond" w:cs="Arial"/>
          <w:sz w:val="24"/>
          <w:szCs w:val="24"/>
        </w:rPr>
      </w:pPr>
    </w:p>
    <w:p w:rsidR="00865E46" w:rsidRPr="00574B66" w:rsidRDefault="000C6E2C" w:rsidP="00930B4C">
      <w:pPr>
        <w:widowControl/>
        <w:numPr>
          <w:ilvl w:val="2"/>
          <w:numId w:val="4"/>
        </w:numPr>
        <w:tabs>
          <w:tab w:val="clear" w:pos="720"/>
        </w:tabs>
        <w:jc w:val="both"/>
        <w:rPr>
          <w:rFonts w:ascii="Garamond" w:hAnsi="Garamond" w:cs="Arial"/>
          <w:sz w:val="24"/>
          <w:szCs w:val="24"/>
        </w:rPr>
      </w:pPr>
      <w:bookmarkStart w:id="121" w:name="_DV_M128"/>
      <w:bookmarkEnd w:id="121"/>
      <w:r w:rsidRPr="00574B66">
        <w:rPr>
          <w:rFonts w:ascii="Garamond" w:hAnsi="Garamond" w:cs="Arial"/>
          <w:sz w:val="24"/>
          <w:szCs w:val="24"/>
        </w:rPr>
        <w:t xml:space="preserve">Planned Outages:  Seller is obligated to meet the Tariff obligations with respect to securing approvals from CAISO.  Seller’s obligation to deliver the Contract Quantity for any Showing Month may be reduced at Seller’s option if any portion of the Unit is scheduled for a CAISO-approved Planned Outage during the applicable Showing Month; provided, that Seller notifies Buyer, no later than </w:t>
      </w:r>
      <w:bookmarkStart w:id="122" w:name="_DV_M129"/>
      <w:bookmarkStart w:id="123" w:name="_DV_M130"/>
      <w:bookmarkEnd w:id="122"/>
      <w:bookmarkEnd w:id="123"/>
      <w:r w:rsidRPr="00574B66">
        <w:rPr>
          <w:rFonts w:ascii="Garamond" w:hAnsi="Garamond" w:cs="Arial"/>
          <w:sz w:val="24"/>
          <w:szCs w:val="24"/>
        </w:rPr>
        <w:t>the Notification Deadline for that Showing Month, of the amount of Product from the Unit that Buyer is permitted to include in Buyer’s RAR Showings</w:t>
      </w:r>
      <w:bookmarkStart w:id="124" w:name="_DV_C159"/>
      <w:r w:rsidRPr="00574B66">
        <w:rPr>
          <w:rStyle w:val="DeltaViewInsertion"/>
          <w:rFonts w:ascii="Garamond" w:hAnsi="Garamond" w:cs="Arial"/>
          <w:color w:val="auto"/>
          <w:sz w:val="24"/>
          <w:szCs w:val="24"/>
          <w:u w:val="none"/>
        </w:rPr>
        <w:t>, LAR Showings</w:t>
      </w:r>
      <w:bookmarkStart w:id="125" w:name="_DV_M131"/>
      <w:bookmarkEnd w:id="124"/>
      <w:bookmarkEnd w:id="125"/>
      <w:r w:rsidRPr="00574B66">
        <w:rPr>
          <w:rFonts w:ascii="Garamond" w:hAnsi="Garamond" w:cs="Arial"/>
          <w:sz w:val="24"/>
          <w:szCs w:val="24"/>
        </w:rPr>
        <w:t xml:space="preserve"> and/or </w:t>
      </w:r>
      <w:bookmarkStart w:id="126" w:name="_DV_C161"/>
      <w:r w:rsidRPr="00574B66">
        <w:rPr>
          <w:rStyle w:val="DeltaViewInsertion"/>
          <w:rFonts w:ascii="Garamond" w:hAnsi="Garamond" w:cs="Arial"/>
          <w:color w:val="auto"/>
          <w:sz w:val="24"/>
          <w:szCs w:val="24"/>
          <w:u w:val="none"/>
        </w:rPr>
        <w:t>FCR</w:t>
      </w:r>
      <w:bookmarkStart w:id="127" w:name="_DV_M132"/>
      <w:bookmarkEnd w:id="126"/>
      <w:bookmarkEnd w:id="127"/>
      <w:r w:rsidRPr="00574B66">
        <w:rPr>
          <w:rFonts w:ascii="Garamond" w:hAnsi="Garamond" w:cs="Arial"/>
          <w:sz w:val="24"/>
          <w:szCs w:val="24"/>
        </w:rPr>
        <w:t xml:space="preserve"> Showings applicable to that month as a result of such Planned Outage.  If Seller is unable to provide the applicable Contract Quantity for a Showing Month, or any portion thereof, because of a Planned Outage of a Unit, Seller has the right, but not the obligation, to provide Product for such Showing Month from Replacement Units; provided, that, Seller provides and identifies such Replacement Units in accordance with Section 4.5 hereof. If Seller chooses not to provide Product from Replacement Units and a Unit is on a Planned Outage for the applicable Showing Month, then, the Contract Quantity shall be revised in accordance with any applicable adjustments stipulated by the CPUC Filing Guide or CAISO Tariff in effect for the applicable Showing Month in which the Planned</w:t>
      </w:r>
    </w:p>
    <w:p w:rsidR="00865E46" w:rsidRPr="00574B66" w:rsidRDefault="000C6E2C" w:rsidP="00865E46">
      <w:pPr>
        <w:ind w:left="1440"/>
        <w:jc w:val="both"/>
        <w:rPr>
          <w:rFonts w:ascii="Garamond" w:hAnsi="Garamond" w:cs="Arial"/>
          <w:sz w:val="24"/>
          <w:szCs w:val="24"/>
        </w:rPr>
      </w:pPr>
      <w:r w:rsidRPr="00574B66">
        <w:rPr>
          <w:rFonts w:ascii="Garamond" w:hAnsi="Garamond" w:cs="Arial"/>
          <w:sz w:val="24"/>
          <w:szCs w:val="24"/>
        </w:rPr>
        <w:t>Outage occurs.</w:t>
      </w:r>
    </w:p>
    <w:p w:rsidR="00415B44" w:rsidRPr="00574B66" w:rsidRDefault="000C6E2C" w:rsidP="00865E46">
      <w:pPr>
        <w:ind w:left="1440"/>
        <w:jc w:val="both"/>
        <w:rPr>
          <w:rFonts w:ascii="Garamond" w:hAnsi="Garamond" w:cs="Arial"/>
          <w:sz w:val="24"/>
          <w:szCs w:val="24"/>
        </w:rPr>
      </w:pPr>
      <w:r w:rsidRPr="00574B66">
        <w:rPr>
          <w:rFonts w:ascii="Garamond" w:hAnsi="Garamond" w:cs="Arial"/>
          <w:sz w:val="24"/>
          <w:szCs w:val="24"/>
        </w:rPr>
        <w:t xml:space="preserve"> </w:t>
      </w:r>
    </w:p>
    <w:p w:rsidR="00415B44" w:rsidRPr="00574B66" w:rsidRDefault="000C6E2C" w:rsidP="00930B4C">
      <w:pPr>
        <w:widowControl/>
        <w:numPr>
          <w:ilvl w:val="2"/>
          <w:numId w:val="14"/>
        </w:numPr>
        <w:tabs>
          <w:tab w:val="clear" w:pos="720"/>
        </w:tabs>
        <w:jc w:val="both"/>
        <w:rPr>
          <w:rFonts w:ascii="Garamond" w:hAnsi="Garamond" w:cs="Arial"/>
          <w:sz w:val="24"/>
          <w:szCs w:val="24"/>
        </w:rPr>
      </w:pPr>
      <w:bookmarkStart w:id="128" w:name="_DV_M133"/>
      <w:bookmarkEnd w:id="128"/>
      <w:r w:rsidRPr="00574B66">
        <w:rPr>
          <w:rFonts w:ascii="Garamond" w:hAnsi="Garamond" w:cs="Arial"/>
          <w:sz w:val="24"/>
          <w:szCs w:val="24"/>
        </w:rPr>
        <w:t xml:space="preserve">Reductions in Unit NQC:  </w:t>
      </w:r>
      <w:bookmarkStart w:id="129" w:name="_DV_C163"/>
      <w:r w:rsidRPr="00574B66">
        <w:rPr>
          <w:rStyle w:val="DeltaViewInsertion"/>
          <w:rFonts w:ascii="Garamond" w:hAnsi="Garamond" w:cs="Arial"/>
          <w:color w:val="auto"/>
          <w:sz w:val="24"/>
          <w:szCs w:val="24"/>
          <w:u w:val="none"/>
        </w:rPr>
        <w:t xml:space="preserve">If Product is both (i) Generic RA Product, and (ii) Contingent Firm RA Product specified under Section 3.4, then </w:t>
      </w:r>
      <w:bookmarkStart w:id="130" w:name="_DV_M134"/>
      <w:bookmarkEnd w:id="129"/>
      <w:bookmarkEnd w:id="130"/>
      <w:r w:rsidRPr="00574B66">
        <w:rPr>
          <w:rFonts w:ascii="Garamond" w:hAnsi="Garamond" w:cs="Arial"/>
          <w:sz w:val="24"/>
          <w:szCs w:val="24"/>
        </w:rPr>
        <w:t>Seller’s obligation to deliver the applicable Contract Quantity for any Showing Month may also be reduced if the Unit experiences a reduction in Unit NQC as determined by the CAISO</w:t>
      </w:r>
      <w:r w:rsidR="00F2230B">
        <w:rPr>
          <w:rFonts w:ascii="Garamond" w:hAnsi="Garamond" w:cs="Arial"/>
          <w:sz w:val="24"/>
          <w:szCs w:val="24"/>
        </w:rPr>
        <w:t xml:space="preserve"> </w:t>
      </w:r>
      <w:r w:rsidR="00F2230B" w:rsidRPr="00F2230B">
        <w:rPr>
          <w:rFonts w:ascii="Garamond" w:hAnsi="Garamond" w:cs="Arial"/>
          <w:sz w:val="24"/>
          <w:szCs w:val="24"/>
        </w:rPr>
        <w:t>and Seller has provided notice of such reduction to Buyer by the Notification Deadline for the Showing Month in which such day occurs</w:t>
      </w:r>
      <w:r w:rsidRPr="00574B66">
        <w:rPr>
          <w:rFonts w:ascii="Garamond" w:hAnsi="Garamond" w:cs="Arial"/>
          <w:sz w:val="24"/>
          <w:szCs w:val="24"/>
        </w:rPr>
        <w:t>.  Seller’s potential reduction in Contract Quantity for each remaining Showing Month shall equal the product of (a) the applicable Showing Month Contract Quantity and (b) the total amount (in MW) that the Unit NQC was reduced since the Confirmation Effective Date, divided by (c) Unit NQC as of the Confirmation Effective Date.  If the Unit experiences such a reduction in Unit NQC, then Seller has the right, but not the obligation</w:t>
      </w:r>
      <w:r w:rsidRPr="00574B66">
        <w:rPr>
          <w:rFonts w:ascii="Garamond" w:hAnsi="Garamond" w:cstheme="minorBidi"/>
          <w:sz w:val="24"/>
          <w:szCs w:val="24"/>
        </w:rPr>
        <w:t>, upon written notice to Buyer by the Notification Deadline,</w:t>
      </w:r>
      <w:r w:rsidRPr="00574B66">
        <w:rPr>
          <w:rFonts w:ascii="Garamond" w:hAnsi="Garamond" w:cs="Arial"/>
          <w:sz w:val="24"/>
          <w:szCs w:val="24"/>
        </w:rPr>
        <w:t xml:space="preserve"> to provide the applicable Contract Quantity for such Showing Month from (i) the same Unit, provided the Unit has sufficient remaining and available Product and/or (ii) from Replacement Units; provided, that in each case Seller provides and identifies such Replacement Units in accordance with Section 4.5.  </w:t>
      </w:r>
    </w:p>
    <w:p w:rsidR="00415B44" w:rsidRPr="00574B66" w:rsidRDefault="00CF0DCD" w:rsidP="00930B4C">
      <w:pPr>
        <w:widowControl/>
        <w:ind w:left="1440"/>
        <w:jc w:val="both"/>
        <w:rPr>
          <w:rFonts w:ascii="Garamond" w:hAnsi="Garamond" w:cs="Arial"/>
          <w:sz w:val="24"/>
          <w:szCs w:val="24"/>
        </w:rPr>
      </w:pPr>
      <w:bookmarkStart w:id="131" w:name="_DV_C164"/>
    </w:p>
    <w:p w:rsidR="00B97C61" w:rsidRPr="00574B66" w:rsidRDefault="000C6E2C" w:rsidP="002A0660">
      <w:pPr>
        <w:widowControl/>
        <w:numPr>
          <w:ilvl w:val="2"/>
          <w:numId w:val="14"/>
        </w:numPr>
        <w:tabs>
          <w:tab w:val="clear" w:pos="720"/>
        </w:tabs>
        <w:ind w:right="-90"/>
        <w:jc w:val="both"/>
        <w:rPr>
          <w:rStyle w:val="DeltaViewInsertion"/>
          <w:rFonts w:ascii="Garamond" w:hAnsi="Garamond" w:cs="Arial"/>
          <w:color w:val="auto"/>
          <w:sz w:val="24"/>
          <w:szCs w:val="24"/>
          <w:u w:val="none"/>
        </w:rPr>
      </w:pPr>
      <w:bookmarkStart w:id="132" w:name="_DV_C165"/>
      <w:bookmarkEnd w:id="131"/>
      <w:r w:rsidRPr="00574B66">
        <w:rPr>
          <w:rStyle w:val="DeltaViewInsertion"/>
          <w:rFonts w:ascii="Garamond" w:hAnsi="Garamond" w:cs="Arial"/>
          <w:color w:val="auto"/>
          <w:sz w:val="24"/>
          <w:szCs w:val="24"/>
          <w:u w:val="none"/>
        </w:rPr>
        <w:t xml:space="preserve">If Product is both (i) Flexible RA Product specified under Section 3.2, and (ii) Contingent Firm RA Product specified under Section 3.4, then Seller’s obligation to deliver the applicable Contract Quantity of Product for any Showing Month may </w:t>
      </w:r>
      <w:r w:rsidRPr="00F2230B">
        <w:t>also be reduced if the Unit experiences a reduction in Unit EFC as determined by the CAISO</w:t>
      </w:r>
      <w:r w:rsidR="00F2230B" w:rsidRPr="00F2230B">
        <w:t xml:space="preserve"> </w:t>
      </w:r>
      <w:r w:rsidR="00F2230B" w:rsidRPr="00F2230B">
        <w:rPr>
          <w:sz w:val="24"/>
          <w:szCs w:val="24"/>
        </w:rPr>
        <w:t>and Seller has provided notice of such reduction to Buyer by the Notification Deadline for the Showing Month in which such day occurs</w:t>
      </w:r>
      <w:r w:rsidRPr="00F2230B">
        <w:t xml:space="preserve">.  </w:t>
      </w:r>
      <w:r w:rsidRPr="00F2230B">
        <w:rPr>
          <w:rFonts w:ascii="Garamond" w:hAnsi="Garamond" w:cs="Arial"/>
          <w:sz w:val="24"/>
          <w:szCs w:val="24"/>
        </w:rPr>
        <w:t>Seller’s potential reduction in Contract Quantity for each remaining Showing Month shall equal the</w:t>
      </w:r>
      <w:r w:rsidRPr="00574B66">
        <w:rPr>
          <w:rFonts w:ascii="Garamond" w:hAnsi="Garamond" w:cs="Arial"/>
          <w:sz w:val="24"/>
          <w:szCs w:val="24"/>
        </w:rPr>
        <w:t xml:space="preserve"> product of (a) the applicable Showing Month Contract Quantity and (b) the total amount (in MW) Unit EFC was reduced since Confirmation Effective Date, divided by (c) Unit EFC as of the Confirmation Effective Date.  </w:t>
      </w:r>
      <w:r w:rsidRPr="00574B66">
        <w:rPr>
          <w:rStyle w:val="DeltaViewInsertion"/>
          <w:rFonts w:ascii="Garamond" w:hAnsi="Garamond" w:cs="Arial"/>
          <w:color w:val="auto"/>
          <w:sz w:val="24"/>
          <w:szCs w:val="24"/>
          <w:u w:val="none"/>
        </w:rPr>
        <w:t xml:space="preserve">If the Unit experiences such a reduction in Unit EFC, then Seller has the option, but not the obligation, </w:t>
      </w:r>
      <w:r w:rsidRPr="00574B66">
        <w:rPr>
          <w:rFonts w:ascii="Garamond" w:hAnsi="Garamond" w:cstheme="minorBidi"/>
          <w:sz w:val="24"/>
          <w:szCs w:val="24"/>
        </w:rPr>
        <w:t>upon written notice to Buyer by the Notification Deadline,</w:t>
      </w:r>
      <w:r w:rsidRPr="00574B66">
        <w:rPr>
          <w:rFonts w:ascii="Garamond" w:hAnsi="Garamond" w:cs="Arial"/>
          <w:sz w:val="24"/>
          <w:szCs w:val="24"/>
        </w:rPr>
        <w:t xml:space="preserve"> </w:t>
      </w:r>
      <w:r w:rsidRPr="00574B66">
        <w:rPr>
          <w:rStyle w:val="DeltaViewInsertion"/>
          <w:rFonts w:ascii="Garamond" w:hAnsi="Garamond" w:cs="Arial"/>
          <w:color w:val="auto"/>
          <w:sz w:val="24"/>
          <w:szCs w:val="24"/>
          <w:u w:val="none"/>
        </w:rPr>
        <w:t>to provide the applicable Contract Quantity for such Showing Month from (i) the same Unit, provided the Unit has sufficient remaining and available Product and/or (ii) from Replacement Units, provided, that in each case Seller provides and identifies such Replacement Units in accordance with Section 4.5.</w:t>
      </w:r>
      <w:bookmarkStart w:id="133" w:name="_DV_M135"/>
      <w:bookmarkEnd w:id="132"/>
      <w:bookmarkEnd w:id="133"/>
    </w:p>
    <w:p w:rsidR="00B97C61" w:rsidRPr="00574B66" w:rsidRDefault="00CF0DCD" w:rsidP="005859B9">
      <w:pPr>
        <w:pStyle w:val="ListParagraph"/>
        <w:rPr>
          <w:rFonts w:ascii="Garamond" w:hAnsi="Garamond" w:cs="Arial"/>
          <w:sz w:val="24"/>
          <w:szCs w:val="24"/>
        </w:rPr>
      </w:pPr>
    </w:p>
    <w:p w:rsidR="00415B44" w:rsidRPr="00574B66" w:rsidRDefault="000C6E2C">
      <w:pPr>
        <w:keepNext/>
        <w:widowControl/>
        <w:rPr>
          <w:rFonts w:ascii="Garamond" w:hAnsi="Garamond" w:cs="Arial"/>
          <w:b/>
          <w:sz w:val="24"/>
          <w:szCs w:val="24"/>
        </w:rPr>
      </w:pPr>
      <w:bookmarkStart w:id="134" w:name="_DV_M136"/>
      <w:bookmarkEnd w:id="134"/>
      <w:r w:rsidRPr="00574B66">
        <w:rPr>
          <w:rFonts w:ascii="Garamond" w:hAnsi="Garamond" w:cs="Arial"/>
          <w:b/>
          <w:bCs/>
          <w:sz w:val="24"/>
          <w:szCs w:val="24"/>
        </w:rPr>
        <w:t>4.5</w:t>
      </w:r>
      <w:r w:rsidRPr="00574B66">
        <w:rPr>
          <w:rFonts w:ascii="Garamond" w:hAnsi="Garamond" w:cs="Arial"/>
          <w:b/>
          <w:bCs/>
          <w:sz w:val="24"/>
          <w:szCs w:val="24"/>
        </w:rPr>
        <w:tab/>
      </w:r>
      <w:r w:rsidRPr="00574B66">
        <w:rPr>
          <w:rFonts w:ascii="Garamond" w:hAnsi="Garamond" w:cs="Arial"/>
          <w:b/>
          <w:sz w:val="24"/>
          <w:szCs w:val="24"/>
          <w:u w:val="single"/>
        </w:rPr>
        <w:t>Alternate Capacity and Replacement Units</w:t>
      </w:r>
    </w:p>
    <w:p w:rsidR="004A5C5F" w:rsidRPr="00574B66" w:rsidRDefault="00CF0DCD">
      <w:pPr>
        <w:keepNext/>
        <w:widowControl/>
        <w:rPr>
          <w:rFonts w:ascii="Garamond" w:hAnsi="Garamond" w:cs="Arial"/>
          <w:b/>
          <w:bCs/>
          <w:sz w:val="24"/>
          <w:szCs w:val="24"/>
        </w:rPr>
      </w:pPr>
    </w:p>
    <w:p w:rsidR="00BA3DD8" w:rsidRPr="00574B66" w:rsidRDefault="000C6E2C" w:rsidP="00930B4C">
      <w:pPr>
        <w:widowControl/>
        <w:numPr>
          <w:ilvl w:val="0"/>
          <w:numId w:val="5"/>
        </w:numPr>
        <w:tabs>
          <w:tab w:val="num" w:pos="0"/>
        </w:tabs>
        <w:ind w:left="1440" w:hanging="720"/>
        <w:jc w:val="both"/>
        <w:rPr>
          <w:rFonts w:ascii="Garamond" w:hAnsi="Garamond" w:cs="Arial"/>
          <w:sz w:val="24"/>
          <w:szCs w:val="24"/>
        </w:rPr>
      </w:pPr>
      <w:bookmarkStart w:id="135" w:name="_DV_M137"/>
      <w:bookmarkEnd w:id="135"/>
      <w:r w:rsidRPr="00574B66">
        <w:rPr>
          <w:rFonts w:ascii="Garamond" w:hAnsi="Garamond" w:cs="Arial"/>
          <w:sz w:val="24"/>
          <w:szCs w:val="24"/>
        </w:rPr>
        <w:t xml:space="preserve">The “Notification Deadline” </w:t>
      </w:r>
      <w:bookmarkStart w:id="136" w:name="_DV_C241"/>
      <w:r w:rsidRPr="00574B66">
        <w:rPr>
          <w:rFonts w:ascii="Garamond" w:hAnsi="Garamond" w:cs="Arial"/>
          <w:sz w:val="24"/>
          <w:szCs w:val="24"/>
        </w:rPr>
        <w:t>for a given Showing Month</w:t>
      </w:r>
      <w:bookmarkEnd w:id="136"/>
      <w:r w:rsidRPr="00574B66">
        <w:rPr>
          <w:rFonts w:ascii="Garamond" w:hAnsi="Garamond" w:cs="Arial"/>
          <w:sz w:val="24"/>
          <w:szCs w:val="24"/>
        </w:rPr>
        <w:t xml:space="preserve"> shall be </w:t>
      </w:r>
      <w:r w:rsidR="00BB4843">
        <w:rPr>
          <w:rFonts w:ascii="Garamond" w:hAnsi="Garamond" w:cs="Arial"/>
          <w:sz w:val="24"/>
          <w:szCs w:val="24"/>
        </w:rPr>
        <w:t>fifteen</w:t>
      </w:r>
      <w:r w:rsidRPr="00574B66">
        <w:rPr>
          <w:rFonts w:ascii="Garamond" w:hAnsi="Garamond" w:cs="Arial"/>
          <w:sz w:val="24"/>
          <w:szCs w:val="24"/>
        </w:rPr>
        <w:t xml:space="preserve"> (1</w:t>
      </w:r>
      <w:r w:rsidR="00BB4843">
        <w:rPr>
          <w:rFonts w:ascii="Garamond" w:hAnsi="Garamond" w:cs="Arial"/>
          <w:sz w:val="24"/>
          <w:szCs w:val="24"/>
        </w:rPr>
        <w:t>5</w:t>
      </w:r>
      <w:r w:rsidRPr="00574B66">
        <w:rPr>
          <w:rFonts w:ascii="Garamond" w:hAnsi="Garamond" w:cs="Arial"/>
          <w:sz w:val="24"/>
          <w:szCs w:val="24"/>
        </w:rPr>
        <w:t xml:space="preserve">) Business Days before the earlier of the relevant deadlines for (a) the corresponding CPUC RAR Showings, LAR Showings and/or FCR Showings, as applicable for that Showing Month, or (b) submission of the CAISO supply plan filings applicable to that Showing Month. </w:t>
      </w:r>
    </w:p>
    <w:p w:rsidR="00B36DD2" w:rsidRPr="00574B66" w:rsidRDefault="000C6E2C" w:rsidP="00930B4C">
      <w:pPr>
        <w:ind w:left="1440"/>
        <w:jc w:val="both"/>
        <w:rPr>
          <w:rFonts w:ascii="Garamond" w:hAnsi="Garamond" w:cs="Arial"/>
          <w:sz w:val="24"/>
          <w:szCs w:val="24"/>
        </w:rPr>
      </w:pPr>
      <w:r w:rsidRPr="00574B66">
        <w:rPr>
          <w:rFonts w:ascii="Garamond" w:hAnsi="Garamond" w:cs="Arial"/>
          <w:sz w:val="24"/>
          <w:szCs w:val="24"/>
        </w:rPr>
        <w:t xml:space="preserve"> </w:t>
      </w:r>
    </w:p>
    <w:p w:rsidR="00415B44" w:rsidRPr="00574B66" w:rsidRDefault="000C6E2C" w:rsidP="00930B4C">
      <w:pPr>
        <w:widowControl/>
        <w:numPr>
          <w:ilvl w:val="0"/>
          <w:numId w:val="5"/>
        </w:numPr>
        <w:tabs>
          <w:tab w:val="num" w:pos="0"/>
        </w:tabs>
        <w:ind w:left="1440" w:hanging="720"/>
        <w:jc w:val="both"/>
        <w:rPr>
          <w:rFonts w:ascii="Garamond" w:hAnsi="Garamond" w:cs="Arial"/>
          <w:sz w:val="24"/>
          <w:szCs w:val="24"/>
        </w:rPr>
      </w:pPr>
      <w:r w:rsidRPr="00574B66">
        <w:rPr>
          <w:rFonts w:ascii="Garamond" w:hAnsi="Garamond" w:cs="Arial"/>
          <w:sz w:val="24"/>
          <w:szCs w:val="24"/>
        </w:rPr>
        <w:t xml:space="preserve">If Seller is unable to provide the full Contract Quantity for any Showing Month for any reason, including, without limitation, due to one of the reasons specified in Section 4.4, or Seller desires to provide the Contract Quantity for any Showing Month from a different generating unit other than the Unit, then Seller may, at no additional cost to Buyer, provide Buyer with Alternate Capacity from one or more Replacement Units, with the total amount of Product provided to Buyer from the Unit and Replacement Units up to an amount equal to the Contract Quantity for the applicable Showing Month; provided that in each case, Seller shall notify Buyer of </w:t>
      </w:r>
      <w:r w:rsidR="00FC7105">
        <w:rPr>
          <w:rFonts w:ascii="Garamond" w:hAnsi="Garamond" w:cs="Arial"/>
          <w:sz w:val="24"/>
          <w:szCs w:val="24"/>
        </w:rPr>
        <w:t xml:space="preserve">the </w:t>
      </w:r>
      <w:r w:rsidR="0078704C">
        <w:rPr>
          <w:rFonts w:ascii="Garamond" w:hAnsi="Garamond" w:cs="Arial"/>
          <w:sz w:val="24"/>
          <w:szCs w:val="24"/>
        </w:rPr>
        <w:t xml:space="preserve">amount of Product </w:t>
      </w:r>
      <w:r w:rsidR="00FC7105">
        <w:rPr>
          <w:rFonts w:ascii="Garamond" w:hAnsi="Garamond" w:cs="Arial"/>
          <w:sz w:val="24"/>
          <w:szCs w:val="24"/>
        </w:rPr>
        <w:t xml:space="preserve">that Seller will not be able to deliver from the Unit and </w:t>
      </w:r>
      <w:r w:rsidR="0078704C">
        <w:rPr>
          <w:rFonts w:ascii="Garamond" w:hAnsi="Garamond" w:cs="Arial"/>
          <w:sz w:val="24"/>
          <w:szCs w:val="24"/>
        </w:rPr>
        <w:t>the</w:t>
      </w:r>
      <w:r w:rsidRPr="00574B66">
        <w:rPr>
          <w:rFonts w:ascii="Garamond" w:hAnsi="Garamond" w:cs="Arial"/>
          <w:sz w:val="24"/>
          <w:szCs w:val="24"/>
        </w:rPr>
        <w:t xml:space="preserve"> </w:t>
      </w:r>
      <w:r w:rsidR="0078704C">
        <w:rPr>
          <w:rFonts w:ascii="Garamond" w:hAnsi="Garamond" w:cs="Arial"/>
          <w:sz w:val="24"/>
          <w:szCs w:val="24"/>
        </w:rPr>
        <w:t xml:space="preserve">portion of the Contract Quantity for which Seller intends, as applicable </w:t>
      </w:r>
      <w:r w:rsidRPr="00574B66">
        <w:rPr>
          <w:rFonts w:ascii="Garamond" w:hAnsi="Garamond" w:cs="Arial"/>
          <w:sz w:val="24"/>
          <w:szCs w:val="24"/>
        </w:rPr>
        <w:t xml:space="preserve">(i) not to provide or (ii) to provide Alternate Capacity and identify Replacement Units meeting the above requirements no later than </w:t>
      </w:r>
      <w:r w:rsidR="00BB4843">
        <w:rPr>
          <w:rFonts w:ascii="Garamond" w:hAnsi="Garamond" w:cs="Arial"/>
          <w:sz w:val="24"/>
          <w:szCs w:val="24"/>
        </w:rPr>
        <w:t>the Notification Deadline</w:t>
      </w:r>
      <w:r w:rsidRPr="00574B66">
        <w:rPr>
          <w:rFonts w:ascii="Garamond" w:hAnsi="Garamond" w:cs="Arial"/>
          <w:sz w:val="24"/>
          <w:szCs w:val="24"/>
        </w:rPr>
        <w:t>.  If Seller notifies Buyer in writing as to the particular Replacement Units</w:t>
      </w:r>
      <w:r w:rsidR="0078704C">
        <w:rPr>
          <w:rFonts w:ascii="Garamond" w:hAnsi="Garamond" w:cs="Arial"/>
          <w:sz w:val="24"/>
          <w:szCs w:val="24"/>
        </w:rPr>
        <w:t xml:space="preserve"> in accordance with this Section 4.5 </w:t>
      </w:r>
      <w:r w:rsidRPr="00574B66">
        <w:rPr>
          <w:rFonts w:ascii="Garamond" w:hAnsi="Garamond" w:cs="Arial"/>
          <w:sz w:val="24"/>
          <w:szCs w:val="24"/>
        </w:rPr>
        <w:t xml:space="preserve">and such </w:t>
      </w:r>
      <w:r w:rsidR="0078704C">
        <w:rPr>
          <w:rFonts w:ascii="Garamond" w:hAnsi="Garamond" w:cs="Arial"/>
          <w:sz w:val="24"/>
          <w:szCs w:val="24"/>
        </w:rPr>
        <w:t xml:space="preserve">Replacement </w:t>
      </w:r>
      <w:r w:rsidRPr="00574B66">
        <w:rPr>
          <w:rFonts w:ascii="Garamond" w:hAnsi="Garamond" w:cs="Arial"/>
          <w:sz w:val="24"/>
          <w:szCs w:val="24"/>
        </w:rPr>
        <w:t xml:space="preserve">Units </w:t>
      </w:r>
      <w:r w:rsidR="0078704C">
        <w:rPr>
          <w:rFonts w:ascii="Garamond" w:hAnsi="Garamond" w:cs="Arial"/>
          <w:sz w:val="24"/>
          <w:szCs w:val="24"/>
        </w:rPr>
        <w:t xml:space="preserve">otherwise </w:t>
      </w:r>
      <w:r w:rsidRPr="00574B66">
        <w:rPr>
          <w:rFonts w:ascii="Garamond" w:hAnsi="Garamond" w:cs="Arial"/>
          <w:sz w:val="24"/>
          <w:szCs w:val="24"/>
        </w:rPr>
        <w:t xml:space="preserve">meet the requirements of </w:t>
      </w:r>
      <w:r w:rsidR="0078704C">
        <w:rPr>
          <w:rFonts w:ascii="Garamond" w:hAnsi="Garamond" w:cs="Arial"/>
          <w:sz w:val="24"/>
          <w:szCs w:val="24"/>
        </w:rPr>
        <w:t>a Unit under this Confirmation</w:t>
      </w:r>
      <w:r w:rsidRPr="00574B66">
        <w:rPr>
          <w:rFonts w:ascii="Garamond" w:hAnsi="Garamond" w:cs="Arial"/>
          <w:sz w:val="24"/>
          <w:szCs w:val="24"/>
        </w:rPr>
        <w:t xml:space="preserve">, then such Replacement Units shall be automatically deemed a Unit for purposes of this Confirmation for that Showing Month.  </w:t>
      </w:r>
    </w:p>
    <w:p w:rsidR="00415B44" w:rsidRPr="00574B66" w:rsidRDefault="00CF0DCD" w:rsidP="00930B4C">
      <w:pPr>
        <w:widowControl/>
        <w:jc w:val="both"/>
        <w:rPr>
          <w:rFonts w:ascii="Garamond" w:hAnsi="Garamond" w:cs="Arial"/>
          <w:sz w:val="24"/>
          <w:szCs w:val="24"/>
        </w:rPr>
      </w:pPr>
    </w:p>
    <w:p w:rsidR="00415B44" w:rsidRPr="00574B66" w:rsidRDefault="000C6E2C" w:rsidP="00930B4C">
      <w:pPr>
        <w:widowControl/>
        <w:numPr>
          <w:ilvl w:val="0"/>
          <w:numId w:val="5"/>
        </w:numPr>
        <w:tabs>
          <w:tab w:val="num" w:pos="0"/>
        </w:tabs>
        <w:ind w:left="1440" w:hanging="720"/>
        <w:jc w:val="both"/>
        <w:rPr>
          <w:rFonts w:ascii="Garamond" w:hAnsi="Garamond" w:cs="Arial"/>
          <w:sz w:val="24"/>
          <w:szCs w:val="24"/>
        </w:rPr>
      </w:pPr>
      <w:bookmarkStart w:id="137" w:name="_DV_M141"/>
      <w:bookmarkEnd w:id="137"/>
      <w:r w:rsidRPr="00574B66">
        <w:rPr>
          <w:rFonts w:ascii="Garamond" w:hAnsi="Garamond" w:cs="Arial"/>
          <w:sz w:val="24"/>
          <w:szCs w:val="24"/>
        </w:rPr>
        <w:t>With respect to a Contingent Firm RA Product, if Seller does not provide Alternate Capacity in an amount equal to the Contract Quantity for that Showing Month, then Buyer may, but shall not be required to, purchase replacement Product.</w:t>
      </w:r>
    </w:p>
    <w:p w:rsidR="00B36DD2" w:rsidRPr="00574B66" w:rsidRDefault="00CF0DCD" w:rsidP="00930B4C">
      <w:pPr>
        <w:pStyle w:val="ListParagraph"/>
        <w:jc w:val="both"/>
        <w:rPr>
          <w:rFonts w:ascii="Garamond" w:hAnsi="Garamond" w:cs="Arial"/>
          <w:sz w:val="24"/>
          <w:szCs w:val="24"/>
        </w:rPr>
      </w:pPr>
    </w:p>
    <w:p w:rsidR="00744D31" w:rsidRPr="00574B66" w:rsidRDefault="000C6E2C" w:rsidP="00930B4C">
      <w:pPr>
        <w:widowControl/>
        <w:numPr>
          <w:ilvl w:val="0"/>
          <w:numId w:val="5"/>
        </w:numPr>
        <w:tabs>
          <w:tab w:val="num" w:pos="0"/>
        </w:tabs>
        <w:ind w:left="1440" w:hanging="720"/>
        <w:jc w:val="both"/>
        <w:rPr>
          <w:rFonts w:ascii="Garamond" w:hAnsi="Garamond" w:cstheme="minorBidi"/>
          <w:sz w:val="24"/>
          <w:szCs w:val="24"/>
        </w:rPr>
      </w:pPr>
      <w:r w:rsidRPr="00574B66">
        <w:rPr>
          <w:rFonts w:ascii="Garamond" w:hAnsi="Garamond" w:cstheme="minorBidi"/>
          <w:sz w:val="24"/>
          <w:szCs w:val="24"/>
        </w:rPr>
        <w:t>In the event that Seller fails to provide the Contract Quantity to Buyer, Seller shall not be liable for damages and/or required to indemnify Buyer for penalties or fines pursuant to the terms of Sections 4.7 and 4.8 hereof if Seller has delivered written notice of such failure to Buyer by the Notification Deadline.</w:t>
      </w:r>
    </w:p>
    <w:p w:rsidR="00415B44" w:rsidRPr="00574B66" w:rsidRDefault="00CF0DCD">
      <w:pPr>
        <w:pStyle w:val="ListParagraph"/>
        <w:widowControl/>
        <w:rPr>
          <w:rFonts w:ascii="Garamond" w:hAnsi="Garamond" w:cs="Arial"/>
          <w:sz w:val="24"/>
          <w:szCs w:val="24"/>
        </w:rPr>
      </w:pPr>
    </w:p>
    <w:p w:rsidR="00415B44" w:rsidRPr="00574B66" w:rsidRDefault="000C6E2C">
      <w:pPr>
        <w:keepNext/>
        <w:widowControl/>
        <w:rPr>
          <w:rFonts w:ascii="Garamond" w:hAnsi="Garamond" w:cs="Arial"/>
          <w:b/>
          <w:sz w:val="24"/>
          <w:szCs w:val="24"/>
        </w:rPr>
      </w:pPr>
      <w:bookmarkStart w:id="138" w:name="_DV_M142"/>
      <w:bookmarkEnd w:id="138"/>
      <w:r w:rsidRPr="00574B66">
        <w:rPr>
          <w:rFonts w:ascii="Garamond" w:hAnsi="Garamond" w:cs="Arial"/>
          <w:b/>
          <w:bCs/>
          <w:sz w:val="24"/>
          <w:szCs w:val="24"/>
        </w:rPr>
        <w:t>4.6</w:t>
      </w:r>
      <w:r w:rsidRPr="00574B66">
        <w:rPr>
          <w:rFonts w:ascii="Garamond" w:hAnsi="Garamond" w:cs="Arial"/>
          <w:b/>
          <w:bCs/>
          <w:sz w:val="24"/>
          <w:szCs w:val="24"/>
        </w:rPr>
        <w:tab/>
      </w:r>
      <w:r w:rsidRPr="00574B66">
        <w:rPr>
          <w:rFonts w:ascii="Garamond" w:hAnsi="Garamond" w:cs="Arial"/>
          <w:b/>
          <w:sz w:val="24"/>
          <w:szCs w:val="24"/>
          <w:u w:val="single"/>
        </w:rPr>
        <w:t>Delivery of Product</w:t>
      </w:r>
    </w:p>
    <w:p w:rsidR="00415B44" w:rsidRPr="00574B66" w:rsidRDefault="000C6E2C" w:rsidP="00930B4C">
      <w:pPr>
        <w:widowControl/>
        <w:rPr>
          <w:rFonts w:ascii="Garamond" w:hAnsi="Garamond" w:cs="Arial"/>
          <w:sz w:val="24"/>
          <w:szCs w:val="24"/>
        </w:rPr>
      </w:pPr>
      <w:bookmarkStart w:id="139" w:name="_DV_M143"/>
      <w:bookmarkEnd w:id="139"/>
      <w:r w:rsidRPr="00574B66">
        <w:rPr>
          <w:rFonts w:ascii="Garamond" w:hAnsi="Garamond" w:cs="Arial"/>
          <w:sz w:val="24"/>
          <w:szCs w:val="24"/>
        </w:rPr>
        <w:br/>
        <w:t>Seller shall provide Buyer with the Designated RA Capacity of Product for each Showing Month consistent with the following:</w:t>
      </w:r>
      <w:r w:rsidRPr="00574B66">
        <w:rPr>
          <w:rFonts w:ascii="Garamond" w:hAnsi="Garamond" w:cs="Arial"/>
          <w:sz w:val="24"/>
          <w:szCs w:val="24"/>
        </w:rPr>
        <w:br/>
      </w:r>
    </w:p>
    <w:p w:rsidR="000C6E2C" w:rsidRPr="007E4041" w:rsidRDefault="000C6E2C" w:rsidP="007E4041">
      <w:pPr>
        <w:pStyle w:val="ListParagraph"/>
        <w:widowControl/>
        <w:numPr>
          <w:ilvl w:val="5"/>
          <w:numId w:val="24"/>
        </w:numPr>
        <w:tabs>
          <w:tab w:val="left" w:pos="1440"/>
        </w:tabs>
        <w:ind w:left="1440" w:hanging="720"/>
        <w:jc w:val="both"/>
        <w:rPr>
          <w:rFonts w:ascii="Garamond" w:hAnsi="Garamond" w:cs="Arial"/>
          <w:sz w:val="24"/>
          <w:szCs w:val="24"/>
        </w:rPr>
      </w:pPr>
      <w:bookmarkStart w:id="140" w:name="_DV_M144"/>
      <w:bookmarkEnd w:id="140"/>
      <w:r w:rsidRPr="007E4041">
        <w:rPr>
          <w:rFonts w:ascii="Garamond" w:hAnsi="Garamond" w:cs="Arial"/>
          <w:sz w:val="24"/>
          <w:szCs w:val="24"/>
        </w:rPr>
        <w:t>Seller shall, on a timely basis, submit, or cause the Unit’s Scheduling Coordinator to submit, Supply Plans to identify and confirm the Designated RA Capacity provided to Buyer for each pertinent Showing Month so that the total amount of Designated RA Capacity identified and confirmed for such Showing Month equals the Designated RA Capacity, unless specifically requested not to do so by the Buyer.</w:t>
      </w:r>
    </w:p>
    <w:p w:rsidR="00415B44" w:rsidRPr="00574B66" w:rsidRDefault="00CF0DCD" w:rsidP="007E4041">
      <w:pPr>
        <w:widowControl/>
        <w:tabs>
          <w:tab w:val="left" w:pos="1440"/>
        </w:tabs>
        <w:ind w:left="1440" w:hanging="720"/>
        <w:jc w:val="both"/>
        <w:rPr>
          <w:rFonts w:ascii="Garamond" w:hAnsi="Garamond" w:cs="Arial"/>
          <w:sz w:val="24"/>
          <w:szCs w:val="24"/>
        </w:rPr>
      </w:pPr>
    </w:p>
    <w:p w:rsidR="00415B44" w:rsidRPr="007E4041" w:rsidRDefault="007E4041" w:rsidP="007E4041">
      <w:pPr>
        <w:pStyle w:val="ListParagraph"/>
        <w:widowControl/>
        <w:numPr>
          <w:ilvl w:val="5"/>
          <w:numId w:val="24"/>
        </w:numPr>
        <w:tabs>
          <w:tab w:val="left" w:pos="1080"/>
        </w:tabs>
        <w:ind w:left="1440" w:hanging="720"/>
        <w:jc w:val="both"/>
        <w:rPr>
          <w:rFonts w:ascii="Garamond" w:hAnsi="Garamond" w:cs="Arial"/>
          <w:sz w:val="24"/>
          <w:szCs w:val="24"/>
        </w:rPr>
      </w:pPr>
      <w:bookmarkStart w:id="141" w:name="_DV_M145"/>
      <w:bookmarkStart w:id="142" w:name="_DV_M146"/>
      <w:bookmarkEnd w:id="141"/>
      <w:bookmarkEnd w:id="142"/>
      <w:r>
        <w:rPr>
          <w:rFonts w:ascii="Garamond" w:hAnsi="Garamond" w:cs="Arial"/>
          <w:sz w:val="24"/>
          <w:szCs w:val="24"/>
        </w:rPr>
        <w:tab/>
      </w:r>
      <w:r w:rsidR="000C6E2C" w:rsidRPr="007E4041">
        <w:rPr>
          <w:rFonts w:ascii="Garamond" w:hAnsi="Garamond" w:cs="Arial"/>
          <w:sz w:val="24"/>
          <w:szCs w:val="24"/>
        </w:rPr>
        <w:t xml:space="preserve">consistent with the Substitution Rules, take all action, or cause each Unit’s </w:t>
      </w:r>
      <w:r w:rsidR="00B04160" w:rsidRPr="007E4041">
        <w:rPr>
          <w:rFonts w:ascii="Garamond" w:hAnsi="Garamond" w:cs="Arial"/>
          <w:sz w:val="24"/>
          <w:szCs w:val="24"/>
        </w:rPr>
        <w:t>Scheduling Coordinator</w:t>
      </w:r>
      <w:r w:rsidR="000C6E2C" w:rsidRPr="007E4041">
        <w:rPr>
          <w:rFonts w:ascii="Garamond" w:hAnsi="Garamond" w:cs="Arial"/>
          <w:sz w:val="24"/>
          <w:szCs w:val="24"/>
        </w:rPr>
        <w:t xml:space="preserve"> to take all action, to allow Buyer </w:t>
      </w:r>
      <w:bookmarkStart w:id="143" w:name="_DV_M147"/>
      <w:bookmarkStart w:id="144" w:name="_DV_M148"/>
      <w:bookmarkEnd w:id="143"/>
      <w:bookmarkEnd w:id="144"/>
      <w:r w:rsidR="00B04160">
        <w:rPr>
          <w:rFonts w:ascii="Garamond" w:hAnsi="Garamond" w:cs="Arial"/>
          <w:sz w:val="24"/>
          <w:szCs w:val="24"/>
        </w:rPr>
        <w:t xml:space="preserve">or a subsequent purchaser </w:t>
      </w:r>
      <w:r w:rsidR="000C6E2C" w:rsidRPr="007E4041">
        <w:rPr>
          <w:rFonts w:ascii="Garamond" w:hAnsi="Garamond" w:cs="Arial"/>
          <w:sz w:val="24"/>
          <w:szCs w:val="24"/>
        </w:rPr>
        <w:t xml:space="preserve">to utilize the Contract Quantity during each Showing Month under the Substitution Rules, including, but not limited to, ensuring that the applicable capacity being provided as Expected Contract Quantity in the pertinent Showing Month will qualify for substitution under the Substitution Rules and providing Buyer </w:t>
      </w:r>
      <w:r w:rsidR="00B04160">
        <w:rPr>
          <w:rFonts w:ascii="Garamond" w:hAnsi="Garamond" w:cs="Arial"/>
          <w:sz w:val="24"/>
          <w:szCs w:val="24"/>
        </w:rPr>
        <w:t xml:space="preserve">or subsequent purchaser </w:t>
      </w:r>
      <w:r w:rsidR="000C6E2C" w:rsidRPr="007E4041">
        <w:rPr>
          <w:rFonts w:ascii="Garamond" w:hAnsi="Garamond" w:cs="Arial"/>
          <w:sz w:val="24"/>
          <w:szCs w:val="24"/>
        </w:rPr>
        <w:t xml:space="preserve">with all information needed to utilize the Substitution Rules.  </w:t>
      </w:r>
    </w:p>
    <w:p w:rsidR="00415B44" w:rsidRPr="00574B66" w:rsidRDefault="000C6E2C">
      <w:pPr>
        <w:keepNext/>
        <w:widowControl/>
        <w:rPr>
          <w:rFonts w:ascii="Garamond" w:hAnsi="Garamond" w:cs="Arial"/>
          <w:b/>
          <w:bCs/>
          <w:sz w:val="24"/>
          <w:szCs w:val="24"/>
        </w:rPr>
      </w:pPr>
      <w:bookmarkStart w:id="145" w:name="_DV_M149"/>
      <w:bookmarkEnd w:id="145"/>
      <w:r w:rsidRPr="00574B66">
        <w:rPr>
          <w:rFonts w:ascii="Garamond" w:hAnsi="Garamond" w:cs="Arial"/>
          <w:b/>
          <w:bCs/>
          <w:sz w:val="24"/>
          <w:szCs w:val="24"/>
        </w:rPr>
        <w:br/>
        <w:t>4.7</w:t>
      </w:r>
      <w:r w:rsidRPr="00574B66">
        <w:rPr>
          <w:rFonts w:ascii="Garamond" w:hAnsi="Garamond" w:cs="Arial"/>
          <w:b/>
          <w:bCs/>
          <w:sz w:val="24"/>
          <w:szCs w:val="24"/>
        </w:rPr>
        <w:tab/>
      </w:r>
      <w:r w:rsidRPr="00574B66">
        <w:rPr>
          <w:rFonts w:ascii="Garamond" w:hAnsi="Garamond" w:cs="Arial"/>
          <w:b/>
          <w:sz w:val="24"/>
          <w:szCs w:val="24"/>
          <w:u w:val="single"/>
        </w:rPr>
        <w:t>Damages for Failure to Provide Designated RA Capacity</w:t>
      </w:r>
      <w:r w:rsidRPr="00574B66">
        <w:rPr>
          <w:rFonts w:ascii="Garamond" w:hAnsi="Garamond" w:cs="Arial"/>
          <w:b/>
          <w:sz w:val="24"/>
          <w:szCs w:val="24"/>
        </w:rPr>
        <w:t xml:space="preserve"> </w:t>
      </w:r>
      <w:r w:rsidRPr="00574B66">
        <w:rPr>
          <w:rFonts w:ascii="Garamond" w:hAnsi="Garamond" w:cs="Arial"/>
          <w:b/>
          <w:sz w:val="24"/>
          <w:szCs w:val="24"/>
        </w:rPr>
        <w:br/>
      </w:r>
    </w:p>
    <w:p w:rsidR="00415B44" w:rsidRPr="00574B66" w:rsidRDefault="000C6E2C" w:rsidP="00930B4C">
      <w:pPr>
        <w:widowControl/>
        <w:jc w:val="both"/>
        <w:rPr>
          <w:rFonts w:ascii="Garamond" w:hAnsi="Garamond" w:cs="Arial"/>
          <w:sz w:val="24"/>
          <w:szCs w:val="24"/>
        </w:rPr>
      </w:pPr>
      <w:bookmarkStart w:id="146" w:name="_DV_M150"/>
      <w:bookmarkEnd w:id="146"/>
      <w:r w:rsidRPr="00574B66">
        <w:rPr>
          <w:rFonts w:ascii="Garamond" w:hAnsi="Garamond" w:cs="Arial"/>
          <w:sz w:val="24"/>
          <w:szCs w:val="24"/>
        </w:rPr>
        <w:t xml:space="preserve">If Seller fails to provide Buyer with the Designated RA Capacity of Product for any Showing </w:t>
      </w:r>
      <w:r w:rsidRPr="00574B66">
        <w:rPr>
          <w:rFonts w:ascii="Garamond" w:hAnsi="Garamond" w:cstheme="minorBidi"/>
          <w:sz w:val="24"/>
          <w:szCs w:val="24"/>
        </w:rPr>
        <w:t xml:space="preserve">Month, </w:t>
      </w:r>
      <w:r w:rsidRPr="00574B66">
        <w:rPr>
          <w:rFonts w:ascii="Garamond" w:eastAsia="Calibri" w:hAnsi="Garamond" w:cstheme="minorBidi"/>
          <w:color w:val="000000"/>
          <w:sz w:val="24"/>
          <w:szCs w:val="24"/>
        </w:rPr>
        <w:t xml:space="preserve">and such failure is not excused under the terms of this Confirmation, </w:t>
      </w:r>
      <w:r w:rsidRPr="00574B66">
        <w:rPr>
          <w:rFonts w:ascii="Garamond" w:hAnsi="Garamond" w:cstheme="minorBidi"/>
          <w:sz w:val="24"/>
          <w:szCs w:val="24"/>
        </w:rPr>
        <w:t>then the following shall appl</w:t>
      </w:r>
      <w:r w:rsidRPr="00574B66">
        <w:rPr>
          <w:rFonts w:ascii="Garamond" w:hAnsi="Garamond" w:cs="Arial"/>
          <w:sz w:val="24"/>
          <w:szCs w:val="24"/>
        </w:rPr>
        <w:t xml:space="preserve">y: </w:t>
      </w:r>
      <w:r w:rsidRPr="00574B66">
        <w:rPr>
          <w:rFonts w:ascii="Garamond" w:hAnsi="Garamond" w:cs="Arial"/>
          <w:b/>
          <w:sz w:val="24"/>
          <w:szCs w:val="24"/>
        </w:rPr>
        <w:t xml:space="preserve"> </w:t>
      </w:r>
    </w:p>
    <w:p w:rsidR="00415B44" w:rsidRPr="00574B66" w:rsidRDefault="00CF0DCD" w:rsidP="00930B4C">
      <w:pPr>
        <w:widowControl/>
        <w:jc w:val="both"/>
        <w:rPr>
          <w:rFonts w:ascii="Garamond" w:hAnsi="Garamond" w:cs="Arial"/>
          <w:sz w:val="24"/>
          <w:szCs w:val="24"/>
        </w:rPr>
      </w:pPr>
    </w:p>
    <w:p w:rsidR="00415B44" w:rsidRPr="00574B66" w:rsidRDefault="000C6E2C" w:rsidP="00930B4C">
      <w:pPr>
        <w:widowControl/>
        <w:numPr>
          <w:ilvl w:val="2"/>
          <w:numId w:val="12"/>
        </w:numPr>
        <w:tabs>
          <w:tab w:val="clear" w:pos="720"/>
          <w:tab w:val="num" w:pos="0"/>
        </w:tabs>
        <w:jc w:val="both"/>
        <w:rPr>
          <w:rFonts w:ascii="Garamond" w:hAnsi="Garamond" w:cs="Arial"/>
          <w:sz w:val="24"/>
          <w:szCs w:val="24"/>
        </w:rPr>
      </w:pPr>
      <w:bookmarkStart w:id="147" w:name="_DV_M151"/>
      <w:bookmarkEnd w:id="147"/>
      <w:r w:rsidRPr="00574B66">
        <w:rPr>
          <w:rFonts w:ascii="Garamond" w:hAnsi="Garamond" w:cs="Arial"/>
          <w:sz w:val="24"/>
          <w:szCs w:val="24"/>
        </w:rPr>
        <w:t>Buyer may, but shall not be required to, replace any portion of the Designated RA Capacity not provided by Seller with capacity having equivalent RAR Attributes</w:t>
      </w:r>
      <w:bookmarkStart w:id="148" w:name="_DV_M152"/>
      <w:bookmarkEnd w:id="148"/>
      <w:r w:rsidRPr="00574B66">
        <w:rPr>
          <w:rFonts w:ascii="Garamond" w:hAnsi="Garamond" w:cs="Arial"/>
          <w:sz w:val="24"/>
          <w:szCs w:val="24"/>
        </w:rPr>
        <w:t>, LAR</w:t>
      </w:r>
      <w:bookmarkStart w:id="149" w:name="_DV_C175"/>
      <w:r w:rsidRPr="00574B66">
        <w:rPr>
          <w:rStyle w:val="DeltaViewInsertion"/>
          <w:rFonts w:ascii="Garamond" w:hAnsi="Garamond" w:cs="Arial"/>
          <w:color w:val="auto"/>
          <w:sz w:val="24"/>
          <w:szCs w:val="24"/>
          <w:u w:val="none"/>
        </w:rPr>
        <w:t xml:space="preserve"> Attributes and/or FCR</w:t>
      </w:r>
      <w:bookmarkStart w:id="150" w:name="_DV_M153"/>
      <w:bookmarkEnd w:id="149"/>
      <w:bookmarkEnd w:id="150"/>
      <w:r w:rsidRPr="00574B66">
        <w:rPr>
          <w:rFonts w:ascii="Garamond" w:hAnsi="Garamond" w:cs="Arial"/>
          <w:sz w:val="24"/>
          <w:szCs w:val="24"/>
        </w:rPr>
        <w:t xml:space="preserve"> Attributes as the Designated RA Capacity not provided by Seller, provided, that, if any portion of the Designated RA Capacity that Buyer is seeking to replace is Designated RA Capacity having</w:t>
      </w:r>
      <w:bookmarkStart w:id="151" w:name="_DV_M154"/>
      <w:bookmarkEnd w:id="151"/>
      <w:r w:rsidRPr="00574B66">
        <w:rPr>
          <w:rFonts w:ascii="Garamond" w:hAnsi="Garamond" w:cs="Arial"/>
          <w:sz w:val="24"/>
          <w:szCs w:val="24"/>
        </w:rPr>
        <w:t xml:space="preserve"> RAR Attributes and no LAR Attributes, and </w:t>
      </w:r>
      <w:bookmarkStart w:id="152" w:name="_DV_M155"/>
      <w:bookmarkEnd w:id="152"/>
      <w:r w:rsidRPr="00574B66">
        <w:rPr>
          <w:rFonts w:ascii="Garamond" w:hAnsi="Garamond" w:cs="Arial"/>
          <w:sz w:val="24"/>
          <w:szCs w:val="24"/>
        </w:rPr>
        <w:t>no such RAR capacity is available</w:t>
      </w:r>
      <w:bookmarkStart w:id="153" w:name="_DV_C177"/>
      <w:r w:rsidRPr="00574B66">
        <w:rPr>
          <w:rStyle w:val="DeltaViewInsertion"/>
          <w:rFonts w:ascii="Garamond" w:hAnsi="Garamond" w:cs="Arial"/>
          <w:color w:val="auto"/>
          <w:sz w:val="24"/>
          <w:szCs w:val="24"/>
          <w:u w:val="none"/>
        </w:rPr>
        <w:t xml:space="preserve"> (such capacity shall also include FCR Attributes if this is a Flexible Capacity Product)</w:t>
      </w:r>
      <w:bookmarkStart w:id="154" w:name="_DV_M157"/>
      <w:bookmarkEnd w:id="153"/>
      <w:bookmarkEnd w:id="154"/>
      <w:r w:rsidRPr="00574B66">
        <w:rPr>
          <w:rFonts w:ascii="Garamond" w:hAnsi="Garamond" w:cs="Arial"/>
          <w:sz w:val="24"/>
          <w:szCs w:val="24"/>
        </w:rPr>
        <w:t>, then Buyer may replace such portion of the Designated RA Capacity with capacity having RAR Attributes and LAR Attributes</w:t>
      </w:r>
      <w:bookmarkStart w:id="155" w:name="_DV_C178"/>
      <w:r w:rsidRPr="00574B66">
        <w:rPr>
          <w:rFonts w:ascii="Garamond" w:hAnsi="Garamond" w:cs="Arial"/>
          <w:sz w:val="24"/>
          <w:szCs w:val="24"/>
        </w:rPr>
        <w:t xml:space="preserve"> (</w:t>
      </w:r>
      <w:r w:rsidRPr="00574B66">
        <w:rPr>
          <w:rStyle w:val="DeltaViewInsertion"/>
          <w:rFonts w:ascii="Garamond" w:hAnsi="Garamond" w:cs="Arial"/>
          <w:color w:val="auto"/>
          <w:sz w:val="24"/>
          <w:szCs w:val="24"/>
          <w:u w:val="none"/>
        </w:rPr>
        <w:t xml:space="preserve">as well as FCR Attributes </w:t>
      </w:r>
      <w:bookmarkStart w:id="156" w:name="_DV_M158"/>
      <w:bookmarkEnd w:id="155"/>
      <w:bookmarkEnd w:id="156"/>
      <w:r w:rsidRPr="00574B66">
        <w:rPr>
          <w:rStyle w:val="DeltaViewInsertion"/>
          <w:rFonts w:ascii="Garamond" w:hAnsi="Garamond" w:cs="Arial"/>
          <w:color w:val="auto"/>
          <w:sz w:val="24"/>
          <w:szCs w:val="24"/>
          <w:u w:val="none"/>
        </w:rPr>
        <w:t>if this is a Flexible RA Product)</w:t>
      </w:r>
      <w:r w:rsidRPr="00574B66">
        <w:rPr>
          <w:rFonts w:ascii="Garamond" w:hAnsi="Garamond" w:cs="Arial"/>
          <w:sz w:val="24"/>
          <w:szCs w:val="24"/>
        </w:rPr>
        <w:t xml:space="preserve"> (“Replacement Capacity”), in either case, by entering into purchase transactions with one or more third parties, including, without limitation, third parties who have purchased capacity from Buyer, so long as such transactions are done at prevailing market prices.  Buyer shall use commercially reasonable efforts to minimize damages when procuring any Replacement Capacity.</w:t>
      </w:r>
    </w:p>
    <w:p w:rsidR="00460DC9" w:rsidRPr="00574B66" w:rsidRDefault="00CF0DCD" w:rsidP="00460DC9">
      <w:pPr>
        <w:ind w:left="1440"/>
        <w:rPr>
          <w:rFonts w:ascii="Garamond" w:hAnsi="Garamond" w:cs="Arial"/>
          <w:sz w:val="24"/>
          <w:szCs w:val="24"/>
        </w:rPr>
      </w:pPr>
    </w:p>
    <w:p w:rsidR="00415B44" w:rsidRDefault="000C6E2C" w:rsidP="00930B4C">
      <w:pPr>
        <w:widowControl/>
        <w:numPr>
          <w:ilvl w:val="2"/>
          <w:numId w:val="12"/>
        </w:numPr>
        <w:tabs>
          <w:tab w:val="clear" w:pos="720"/>
          <w:tab w:val="num" w:pos="0"/>
        </w:tabs>
        <w:jc w:val="both"/>
        <w:rPr>
          <w:rFonts w:ascii="Garamond" w:hAnsi="Garamond" w:cs="Arial"/>
          <w:sz w:val="24"/>
          <w:szCs w:val="24"/>
        </w:rPr>
      </w:pPr>
      <w:bookmarkStart w:id="157" w:name="_DV_M159"/>
      <w:bookmarkEnd w:id="157"/>
      <w:r w:rsidRPr="00574B66">
        <w:rPr>
          <w:rFonts w:ascii="Garamond" w:hAnsi="Garamond" w:cs="Arial"/>
          <w:sz w:val="24"/>
          <w:szCs w:val="24"/>
        </w:rPr>
        <w:t xml:space="preserve">Seller shall pay to Buyer at the time set forth in Section </w:t>
      </w:r>
      <w:r>
        <w:rPr>
          <w:rFonts w:ascii="Garamond" w:hAnsi="Garamond" w:cs="Arial"/>
          <w:sz w:val="24"/>
          <w:szCs w:val="24"/>
        </w:rPr>
        <w:t>4.</w:t>
      </w:r>
      <w:r w:rsidRPr="00574B66">
        <w:rPr>
          <w:rFonts w:ascii="Garamond" w:hAnsi="Garamond" w:cs="Arial"/>
          <w:sz w:val="24"/>
          <w:szCs w:val="24"/>
        </w:rPr>
        <w:t xml:space="preserve">1 of the </w:t>
      </w:r>
      <w:r>
        <w:rPr>
          <w:rFonts w:ascii="Garamond" w:hAnsi="Garamond" w:cs="Arial"/>
          <w:sz w:val="24"/>
          <w:szCs w:val="24"/>
        </w:rPr>
        <w:t>Master</w:t>
      </w:r>
      <w:r w:rsidRPr="00574B66">
        <w:rPr>
          <w:rFonts w:ascii="Garamond" w:hAnsi="Garamond" w:cs="Arial"/>
          <w:sz w:val="24"/>
          <w:szCs w:val="24"/>
        </w:rPr>
        <w:t xml:space="preserve"> Agreement the following damages in lieu of damages specified in Section </w:t>
      </w:r>
      <w:r>
        <w:rPr>
          <w:rFonts w:ascii="Garamond" w:hAnsi="Garamond" w:cs="Arial"/>
          <w:sz w:val="24"/>
          <w:szCs w:val="24"/>
        </w:rPr>
        <w:t>4.</w:t>
      </w:r>
      <w:r w:rsidRPr="00574B66">
        <w:rPr>
          <w:rFonts w:ascii="Garamond" w:hAnsi="Garamond" w:cs="Arial"/>
          <w:sz w:val="24"/>
          <w:szCs w:val="24"/>
        </w:rPr>
        <w:t xml:space="preserve">1 of the </w:t>
      </w:r>
      <w:r>
        <w:rPr>
          <w:rFonts w:ascii="Garamond" w:hAnsi="Garamond" w:cs="Arial"/>
          <w:sz w:val="24"/>
          <w:szCs w:val="24"/>
        </w:rPr>
        <w:t>Master</w:t>
      </w:r>
      <w:r w:rsidRPr="00574B66">
        <w:rPr>
          <w:rFonts w:ascii="Garamond" w:hAnsi="Garamond" w:cs="Arial"/>
          <w:sz w:val="24"/>
          <w:szCs w:val="24"/>
        </w:rPr>
        <w:t xml:space="preserve"> Agreement: an amount equal to the positive difference, if any, between (i) the sum of (A) the actual cost paid by Buyer (or charged to Buyer by CAISO) for any Replacement Capacity, plus (B) each Capacity Replacement Price times the amount of the Designated RA Capacity neither provided by Seller nor purchased by Buyer pursuant to Section 4.7(a), and (ii) the Designated RA Capacity not provided by Seller for the applicable Showing Month times the Contract Price for that month.  If Seller fails to pay these damages, then Buyer may offset those damages owed it against any future amounts it may owe to</w:t>
      </w:r>
      <w:r>
        <w:rPr>
          <w:rFonts w:ascii="Garamond" w:hAnsi="Garamond" w:cs="Arial"/>
          <w:sz w:val="24"/>
          <w:szCs w:val="24"/>
        </w:rPr>
        <w:t xml:space="preserve"> Seller under this Confirmation pursuant to Article Six of the Master Agreement.</w:t>
      </w:r>
    </w:p>
    <w:p w:rsidR="00D32B1C" w:rsidRPr="00574B66" w:rsidRDefault="00D32B1C" w:rsidP="00D32B1C">
      <w:pPr>
        <w:ind w:left="1440"/>
        <w:jc w:val="both"/>
        <w:rPr>
          <w:rFonts w:ascii="Garamond" w:hAnsi="Garamond" w:cs="Arial"/>
          <w:sz w:val="24"/>
          <w:szCs w:val="24"/>
        </w:rPr>
      </w:pPr>
    </w:p>
    <w:p w:rsidR="00415B44" w:rsidRPr="00574B66" w:rsidRDefault="000C6E2C" w:rsidP="005206BD">
      <w:pPr>
        <w:widowControl/>
        <w:rPr>
          <w:rFonts w:ascii="Garamond" w:hAnsi="Garamond" w:cs="Arial"/>
          <w:b/>
          <w:bCs/>
          <w:sz w:val="24"/>
          <w:szCs w:val="24"/>
        </w:rPr>
      </w:pPr>
      <w:bookmarkStart w:id="158" w:name="_DV_M160"/>
      <w:bookmarkEnd w:id="158"/>
      <w:r w:rsidRPr="00574B66">
        <w:rPr>
          <w:rFonts w:ascii="Garamond" w:hAnsi="Garamond" w:cs="Arial"/>
          <w:b/>
          <w:bCs/>
          <w:sz w:val="24"/>
          <w:szCs w:val="24"/>
        </w:rPr>
        <w:t>4.8</w:t>
      </w:r>
      <w:r w:rsidRPr="00574B66">
        <w:rPr>
          <w:rFonts w:ascii="Garamond" w:hAnsi="Garamond" w:cs="Arial"/>
          <w:b/>
          <w:bCs/>
          <w:sz w:val="24"/>
          <w:szCs w:val="24"/>
        </w:rPr>
        <w:tab/>
      </w:r>
      <w:r w:rsidRPr="00574B66">
        <w:rPr>
          <w:rFonts w:ascii="Garamond" w:hAnsi="Garamond" w:cs="Arial"/>
          <w:b/>
          <w:sz w:val="24"/>
          <w:szCs w:val="24"/>
          <w:u w:val="single"/>
        </w:rPr>
        <w:t>Indemnities for Failure to Deliver Contract Quantity</w:t>
      </w:r>
    </w:p>
    <w:p w:rsidR="00415B44" w:rsidRPr="00574B66" w:rsidRDefault="00CF0DCD">
      <w:pPr>
        <w:widowControl/>
        <w:rPr>
          <w:rFonts w:ascii="Garamond" w:hAnsi="Garamond" w:cs="Arial"/>
          <w:sz w:val="24"/>
          <w:szCs w:val="24"/>
        </w:rPr>
      </w:pPr>
    </w:p>
    <w:p w:rsidR="00415B44" w:rsidRPr="00574B66" w:rsidRDefault="000C6E2C" w:rsidP="00930B4C">
      <w:pPr>
        <w:widowControl/>
        <w:jc w:val="both"/>
        <w:rPr>
          <w:rFonts w:ascii="Garamond" w:hAnsi="Garamond" w:cs="Arial"/>
          <w:sz w:val="24"/>
          <w:szCs w:val="24"/>
        </w:rPr>
      </w:pPr>
      <w:bookmarkStart w:id="159" w:name="_DV_M161"/>
      <w:bookmarkEnd w:id="159"/>
      <w:r w:rsidRPr="00574B66">
        <w:rPr>
          <w:rFonts w:ascii="Garamond" w:hAnsi="Garamond" w:cs="Arial"/>
          <w:sz w:val="24"/>
          <w:szCs w:val="24"/>
        </w:rPr>
        <w:t xml:space="preserve">Seller agrees to indemnify, defend and hold harmless Buyer from any penalties, fines or costs assessed against Buyer by the CPUC or the CAISO, resulting from any of the following: </w:t>
      </w:r>
    </w:p>
    <w:p w:rsidR="00CF78FC" w:rsidRPr="00574B66" w:rsidRDefault="00CF0DCD" w:rsidP="00930B4C">
      <w:pPr>
        <w:widowControl/>
        <w:tabs>
          <w:tab w:val="left" w:pos="1080"/>
        </w:tabs>
        <w:ind w:left="1080" w:hanging="360"/>
        <w:jc w:val="both"/>
        <w:rPr>
          <w:rFonts w:ascii="Garamond" w:hAnsi="Garamond" w:cs="Arial"/>
          <w:sz w:val="24"/>
          <w:szCs w:val="24"/>
        </w:rPr>
      </w:pPr>
      <w:bookmarkStart w:id="160" w:name="_DV_M162"/>
      <w:bookmarkEnd w:id="160"/>
    </w:p>
    <w:p w:rsidR="00CF78FC" w:rsidRPr="00D32B1C" w:rsidRDefault="000C6E2C" w:rsidP="00D32B1C">
      <w:pPr>
        <w:pStyle w:val="ListParagraph"/>
        <w:widowControl/>
        <w:numPr>
          <w:ilvl w:val="8"/>
          <w:numId w:val="12"/>
        </w:numPr>
        <w:tabs>
          <w:tab w:val="left" w:pos="2790"/>
        </w:tabs>
        <w:ind w:left="1440" w:hanging="720"/>
        <w:jc w:val="both"/>
        <w:rPr>
          <w:rFonts w:ascii="Garamond" w:hAnsi="Garamond" w:cstheme="minorBidi"/>
          <w:sz w:val="24"/>
          <w:szCs w:val="24"/>
        </w:rPr>
      </w:pPr>
      <w:r w:rsidRPr="00D32B1C">
        <w:rPr>
          <w:rFonts w:ascii="Garamond" w:hAnsi="Garamond" w:cs="Arial"/>
          <w:sz w:val="24"/>
          <w:szCs w:val="24"/>
        </w:rPr>
        <w:t xml:space="preserve">Seller’s failure to provide any portion of the </w:t>
      </w:r>
      <w:r w:rsidRPr="00D32B1C">
        <w:rPr>
          <w:rFonts w:ascii="Garamond" w:hAnsi="Garamond" w:cstheme="minorBidi"/>
          <w:sz w:val="24"/>
          <w:szCs w:val="24"/>
        </w:rPr>
        <w:t>Designated RA Capacity as filed in the CAISO Supply Plan for the respective Showing Month for the Delivery Period;</w:t>
      </w:r>
    </w:p>
    <w:p w:rsidR="00415B44" w:rsidRPr="00574B66" w:rsidRDefault="00CF0DCD" w:rsidP="00D32B1C">
      <w:pPr>
        <w:widowControl/>
        <w:tabs>
          <w:tab w:val="left" w:pos="1440"/>
        </w:tabs>
        <w:ind w:left="1440" w:hanging="660"/>
        <w:jc w:val="both"/>
        <w:rPr>
          <w:rFonts w:ascii="Garamond" w:hAnsi="Garamond" w:cs="Arial"/>
          <w:sz w:val="24"/>
          <w:szCs w:val="24"/>
        </w:rPr>
      </w:pPr>
    </w:p>
    <w:p w:rsidR="00415B44" w:rsidRPr="00D32B1C" w:rsidRDefault="000C6E2C" w:rsidP="008F43B0">
      <w:pPr>
        <w:pStyle w:val="ListParagraph"/>
        <w:numPr>
          <w:ilvl w:val="2"/>
          <w:numId w:val="31"/>
        </w:numPr>
        <w:tabs>
          <w:tab w:val="left" w:pos="1440"/>
        </w:tabs>
        <w:jc w:val="both"/>
        <w:rPr>
          <w:rFonts w:ascii="Garamond" w:hAnsi="Garamond" w:cs="Arial"/>
          <w:sz w:val="24"/>
          <w:szCs w:val="24"/>
        </w:rPr>
      </w:pPr>
      <w:bookmarkStart w:id="161" w:name="_DV_M163"/>
      <w:bookmarkEnd w:id="161"/>
      <w:r w:rsidRPr="00D32B1C">
        <w:rPr>
          <w:rFonts w:ascii="Garamond" w:hAnsi="Garamond" w:cs="Arial"/>
          <w:sz w:val="24"/>
          <w:szCs w:val="24"/>
        </w:rPr>
        <w:t>Seller’s failure to provide notice of the non-availability of any portion of Designated RA Capacity consistent with Sections 4.5 and 4.6; or</w:t>
      </w:r>
      <w:bookmarkStart w:id="162" w:name="_DV_M164"/>
      <w:bookmarkEnd w:id="162"/>
      <w:r w:rsidRPr="00D32B1C">
        <w:rPr>
          <w:rFonts w:ascii="Garamond" w:hAnsi="Garamond" w:cs="Arial"/>
          <w:sz w:val="24"/>
          <w:szCs w:val="24"/>
        </w:rPr>
        <w:t xml:space="preserve"> </w:t>
      </w:r>
    </w:p>
    <w:p w:rsidR="00E02BD4" w:rsidRPr="00574B66" w:rsidRDefault="00CF0DCD" w:rsidP="00930B4C">
      <w:pPr>
        <w:widowControl/>
        <w:tabs>
          <w:tab w:val="left" w:pos="1440"/>
        </w:tabs>
        <w:ind w:left="1440" w:hanging="720"/>
        <w:jc w:val="both"/>
        <w:rPr>
          <w:rFonts w:ascii="Garamond" w:hAnsi="Garamond" w:cs="Arial"/>
          <w:sz w:val="24"/>
          <w:szCs w:val="24"/>
        </w:rPr>
      </w:pPr>
    </w:p>
    <w:p w:rsidR="00E02BD4" w:rsidRPr="00D32B1C" w:rsidRDefault="000C6E2C" w:rsidP="008F43B0">
      <w:pPr>
        <w:pStyle w:val="ListParagraph"/>
        <w:widowControl/>
        <w:numPr>
          <w:ilvl w:val="2"/>
          <w:numId w:val="31"/>
        </w:numPr>
        <w:tabs>
          <w:tab w:val="left" w:pos="1440"/>
        </w:tabs>
        <w:jc w:val="both"/>
        <w:rPr>
          <w:rFonts w:ascii="Garamond" w:hAnsi="Garamond" w:cs="Arial"/>
          <w:b/>
          <w:sz w:val="24"/>
          <w:szCs w:val="24"/>
        </w:rPr>
      </w:pPr>
      <w:r w:rsidRPr="00D32B1C">
        <w:rPr>
          <w:rFonts w:ascii="Garamond" w:hAnsi="Garamond" w:cs="Arial"/>
          <w:sz w:val="24"/>
          <w:szCs w:val="24"/>
        </w:rPr>
        <w:t>A Unit Scheduling Coordinator’s failure to submit accurate Supply Plans that identify Buyer’s right to the Designated RA Capacity purchased hereunder.</w:t>
      </w:r>
    </w:p>
    <w:p w:rsidR="00415B44" w:rsidRPr="00574B66" w:rsidRDefault="00CF0DCD" w:rsidP="00930B4C">
      <w:pPr>
        <w:widowControl/>
        <w:jc w:val="both"/>
        <w:rPr>
          <w:rFonts w:ascii="Garamond" w:hAnsi="Garamond" w:cs="Arial"/>
          <w:sz w:val="24"/>
          <w:szCs w:val="24"/>
        </w:rPr>
      </w:pPr>
    </w:p>
    <w:p w:rsidR="00415B44" w:rsidRPr="00574B66" w:rsidRDefault="000C6E2C" w:rsidP="00930B4C">
      <w:pPr>
        <w:keepNext/>
        <w:keepLines/>
        <w:widowControl/>
        <w:jc w:val="both"/>
        <w:rPr>
          <w:rFonts w:ascii="Garamond" w:hAnsi="Garamond" w:cs="Arial"/>
          <w:sz w:val="24"/>
          <w:szCs w:val="24"/>
        </w:rPr>
      </w:pPr>
      <w:bookmarkStart w:id="163" w:name="_DV_M166"/>
      <w:bookmarkEnd w:id="163"/>
      <w:r w:rsidRPr="00574B66">
        <w:rPr>
          <w:rFonts w:ascii="Garamond" w:hAnsi="Garamond" w:cs="Arial"/>
          <w:sz w:val="24"/>
          <w:szCs w:val="24"/>
        </w:rPr>
        <w:t>With respect to the foregoing, the Parties shall use commercially reasonable efforts to minimize such penalties, fines and costs; provided, that in no event shall Buyer be required to use or change its utilization of its owned or controlled assets or market positions to minimize these costs, penalties and fines.  If Seller fails to pay the foregoing penalties, fines or costs, or fails to reimburse Buyer for those penalties, fines or costs, then Buyer may offset those penalties, fines or costs against any future amounts it may owe to Seller under this Confirmation.</w:t>
      </w:r>
      <w:bookmarkEnd w:id="120"/>
    </w:p>
    <w:p w:rsidR="00415B44" w:rsidRPr="00574B66" w:rsidRDefault="00CF0DCD">
      <w:pPr>
        <w:keepNext/>
        <w:keepLines/>
        <w:widowControl/>
        <w:rPr>
          <w:rFonts w:ascii="Garamond" w:hAnsi="Garamond" w:cs="Arial"/>
          <w:sz w:val="24"/>
          <w:szCs w:val="24"/>
        </w:rPr>
      </w:pPr>
    </w:p>
    <w:p w:rsidR="00415B44" w:rsidRDefault="000C6E2C">
      <w:pPr>
        <w:keepNext/>
        <w:keepLines/>
        <w:widowControl/>
        <w:rPr>
          <w:rFonts w:ascii="Garamond" w:hAnsi="Garamond" w:cs="Arial"/>
          <w:b/>
          <w:bCs/>
          <w:sz w:val="24"/>
          <w:szCs w:val="24"/>
          <w:u w:val="single"/>
        </w:rPr>
      </w:pPr>
      <w:bookmarkStart w:id="164" w:name="_DV_M167"/>
      <w:bookmarkEnd w:id="164"/>
      <w:r w:rsidRPr="00574B66">
        <w:rPr>
          <w:rFonts w:ascii="Garamond" w:hAnsi="Garamond" w:cs="Arial"/>
          <w:b/>
          <w:bCs/>
          <w:sz w:val="24"/>
          <w:szCs w:val="24"/>
        </w:rPr>
        <w:t>4.9</w:t>
      </w:r>
      <w:r w:rsidRPr="00574B66">
        <w:rPr>
          <w:rFonts w:ascii="Garamond" w:hAnsi="Garamond" w:cs="Arial"/>
          <w:b/>
          <w:bCs/>
          <w:sz w:val="24"/>
          <w:szCs w:val="24"/>
        </w:rPr>
        <w:tab/>
      </w:r>
      <w:r w:rsidRPr="00574B66">
        <w:rPr>
          <w:rFonts w:ascii="Garamond" w:hAnsi="Garamond" w:cs="Arial"/>
          <w:b/>
          <w:bCs/>
          <w:sz w:val="24"/>
          <w:szCs w:val="24"/>
          <w:u w:val="single"/>
        </w:rPr>
        <w:t>Monthly RA Capacity Payment</w:t>
      </w:r>
    </w:p>
    <w:p w:rsidR="00553ECA" w:rsidRPr="00574B66" w:rsidRDefault="00553ECA">
      <w:pPr>
        <w:keepNext/>
        <w:keepLines/>
        <w:widowControl/>
        <w:rPr>
          <w:rFonts w:ascii="Garamond" w:hAnsi="Garamond" w:cs="Arial"/>
          <w:b/>
          <w:bCs/>
          <w:sz w:val="24"/>
          <w:szCs w:val="24"/>
        </w:rPr>
      </w:pPr>
    </w:p>
    <w:p w:rsidR="00415B44" w:rsidRDefault="00553ECA" w:rsidP="00553ECA">
      <w:pPr>
        <w:widowControl/>
        <w:jc w:val="both"/>
        <w:rPr>
          <w:rFonts w:ascii="Garamond" w:hAnsi="Garamond" w:cs="Arial"/>
          <w:sz w:val="24"/>
          <w:szCs w:val="24"/>
        </w:rPr>
      </w:pPr>
      <w:r w:rsidRPr="00574B66">
        <w:rPr>
          <w:rFonts w:ascii="Garamond" w:hAnsi="Garamond" w:cs="Arial"/>
          <w:sz w:val="24"/>
          <w:szCs w:val="24"/>
        </w:rPr>
        <w:t xml:space="preserve">Buyer shall make a Monthly RA Capacity Payment to Seller </w:t>
      </w:r>
      <w:r>
        <w:rPr>
          <w:rFonts w:ascii="Garamond" w:hAnsi="Garamond" w:cs="Arial"/>
          <w:sz w:val="24"/>
          <w:szCs w:val="24"/>
        </w:rPr>
        <w:t>for each Unit, in arrears, after the applicable Showing Month.  The Parties agree that all invoices under this Confirmation shall be due and payable on the twenty-third (23</w:t>
      </w:r>
      <w:r w:rsidRPr="00C040C8">
        <w:rPr>
          <w:rFonts w:ascii="Garamond" w:hAnsi="Garamond" w:cs="Arial"/>
          <w:sz w:val="24"/>
          <w:szCs w:val="24"/>
          <w:vertAlign w:val="superscript"/>
        </w:rPr>
        <w:t>rd</w:t>
      </w:r>
      <w:r>
        <w:rPr>
          <w:rFonts w:ascii="Garamond" w:hAnsi="Garamond" w:cs="Arial"/>
          <w:sz w:val="24"/>
          <w:szCs w:val="24"/>
        </w:rPr>
        <w:t xml:space="preserve">) day of the month after the Showing Month, provided that if such day is not a Business Day, then such invoice will be due and payable on the next Business Day.  </w:t>
      </w:r>
    </w:p>
    <w:p w:rsidR="00415B44" w:rsidRPr="00574B66" w:rsidRDefault="000C6E2C" w:rsidP="00930B4C">
      <w:pPr>
        <w:keepNext/>
        <w:keepLines/>
        <w:widowControl/>
        <w:jc w:val="both"/>
        <w:rPr>
          <w:rFonts w:ascii="Garamond" w:hAnsi="Garamond" w:cs="Arial"/>
          <w:sz w:val="24"/>
          <w:szCs w:val="24"/>
        </w:rPr>
      </w:pPr>
      <w:bookmarkStart w:id="165" w:name="_DV_M168"/>
      <w:bookmarkEnd w:id="165"/>
      <w:r>
        <w:rPr>
          <w:rFonts w:ascii="Garamond" w:hAnsi="Garamond" w:cs="Arial"/>
          <w:sz w:val="24"/>
          <w:szCs w:val="24"/>
        </w:rPr>
        <w:t xml:space="preserve">Each Unit’s Monthly RA Capacity Payment shall be equal to </w:t>
      </w:r>
      <w:r w:rsidRPr="00574B66">
        <w:rPr>
          <w:rFonts w:ascii="Garamond" w:hAnsi="Garamond" w:cs="Arial"/>
          <w:sz w:val="24"/>
          <w:szCs w:val="24"/>
        </w:rPr>
        <w:t xml:space="preserve">the product of (a) the applicable Contract Price for that Monthly Delivery Period, (b) the Designated RA Capacity for the Monthly Delivery Period, and (c) 1,000.  The final product of this Monthly RA Capacity Payment calculation shall be rounded to the nearest penny (i.e., two decimal places).    </w:t>
      </w:r>
    </w:p>
    <w:p w:rsidR="00415B44" w:rsidRPr="00574B66" w:rsidRDefault="00CF0DCD">
      <w:pPr>
        <w:keepLines/>
        <w:widowControl/>
        <w:jc w:val="center"/>
        <w:rPr>
          <w:rFonts w:ascii="Garamond" w:hAnsi="Garamond" w:cs="Arial"/>
          <w:b/>
          <w:bCs/>
          <w:sz w:val="24"/>
          <w:szCs w:val="24"/>
        </w:rPr>
      </w:pPr>
    </w:p>
    <w:p w:rsidR="00EA15C5" w:rsidRPr="00EA15C5" w:rsidRDefault="000C6E2C" w:rsidP="00EA15C5">
      <w:pPr>
        <w:widowControl/>
        <w:tabs>
          <w:tab w:val="left" w:pos="-2160"/>
        </w:tabs>
        <w:autoSpaceDE/>
        <w:autoSpaceDN/>
        <w:adjustRightInd/>
        <w:jc w:val="center"/>
        <w:rPr>
          <w:rFonts w:ascii="Garamond" w:eastAsia="Times New Roman" w:hAnsi="Garamond" w:cstheme="minorHAnsi"/>
          <w:b/>
          <w:sz w:val="24"/>
          <w:szCs w:val="24"/>
        </w:rPr>
      </w:pPr>
      <w:bookmarkStart w:id="166" w:name="_DV_M169"/>
      <w:bookmarkEnd w:id="166"/>
      <w:r w:rsidRPr="00EA15C5">
        <w:rPr>
          <w:rFonts w:ascii="Garamond" w:eastAsia="Times New Roman" w:hAnsi="Garamond" w:cstheme="minorHAnsi"/>
          <w:b/>
          <w:sz w:val="24"/>
          <w:szCs w:val="24"/>
        </w:rPr>
        <w:t>RA Capacity Price Table</w:t>
      </w:r>
    </w:p>
    <w:p w:rsidR="00EA15C5" w:rsidRPr="00EA15C5" w:rsidRDefault="00CF0DCD" w:rsidP="00EA15C5">
      <w:pPr>
        <w:widowControl/>
        <w:tabs>
          <w:tab w:val="left" w:pos="-2160"/>
        </w:tabs>
        <w:autoSpaceDE/>
        <w:autoSpaceDN/>
        <w:adjustRightInd/>
        <w:rPr>
          <w:rFonts w:ascii="Garamond" w:eastAsia="Times New Roman" w:hAnsi="Garamond" w:cstheme="minorHAnsi"/>
          <w:b/>
          <w:sz w:val="24"/>
          <w:szCs w:val="24"/>
        </w:rPr>
      </w:pPr>
    </w:p>
    <w:tbl>
      <w:tblPr>
        <w:tblW w:w="253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9"/>
        <w:gridCol w:w="2370"/>
      </w:tblGrid>
      <w:tr w:rsidR="00E01112" w:rsidTr="00C26147">
        <w:trPr>
          <w:trHeight w:val="576"/>
          <w:tblHeader/>
          <w:jc w:val="center"/>
        </w:trPr>
        <w:tc>
          <w:tcPr>
            <w:tcW w:w="2499" w:type="pct"/>
            <w:tcBorders>
              <w:top w:val="single" w:sz="4" w:space="0" w:color="auto"/>
              <w:left w:val="single" w:sz="4" w:space="0" w:color="auto"/>
              <w:bottom w:val="single" w:sz="4" w:space="0" w:color="auto"/>
              <w:right w:val="single" w:sz="4" w:space="0" w:color="auto"/>
            </w:tcBorders>
            <w:shd w:val="clear" w:color="auto" w:fill="E0E0E0"/>
            <w:vAlign w:val="center"/>
          </w:tcPr>
          <w:p w:rsidR="00EA15C5" w:rsidRPr="00EA15C5" w:rsidRDefault="000C6E2C" w:rsidP="00EA15C5">
            <w:pPr>
              <w:widowControl/>
              <w:tabs>
                <w:tab w:val="left" w:pos="2160"/>
              </w:tabs>
              <w:autoSpaceDE/>
              <w:autoSpaceDN/>
              <w:adjustRightInd/>
              <w:spacing w:before="60" w:after="60"/>
              <w:jc w:val="center"/>
              <w:outlineLvl w:val="0"/>
              <w:rPr>
                <w:rFonts w:ascii="Garamond" w:eastAsia="Times New Roman" w:hAnsi="Garamond" w:cstheme="minorHAnsi"/>
                <w:b/>
                <w:bCs/>
                <w:sz w:val="24"/>
                <w:szCs w:val="24"/>
              </w:rPr>
            </w:pPr>
            <w:r w:rsidRPr="00EA15C5">
              <w:rPr>
                <w:rFonts w:ascii="Garamond" w:eastAsia="Times New Roman" w:hAnsi="Garamond" w:cstheme="minorHAnsi"/>
                <w:b/>
                <w:bCs/>
                <w:sz w:val="24"/>
                <w:szCs w:val="24"/>
              </w:rPr>
              <w:t>Contract Year</w:t>
            </w:r>
            <w:r>
              <w:rPr>
                <w:rFonts w:ascii="Garamond" w:eastAsia="Times New Roman" w:hAnsi="Garamond" w:cstheme="minorHAnsi"/>
                <w:b/>
                <w:bCs/>
                <w:sz w:val="24"/>
                <w:szCs w:val="24"/>
              </w:rPr>
              <w:t>/Month</w:t>
            </w:r>
          </w:p>
        </w:tc>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EA15C5" w:rsidRPr="00EA15C5" w:rsidRDefault="000C6E2C" w:rsidP="00EA15C5">
            <w:pPr>
              <w:keepNext/>
              <w:keepLines/>
              <w:widowControl/>
              <w:tabs>
                <w:tab w:val="left" w:pos="2160"/>
              </w:tabs>
              <w:autoSpaceDE/>
              <w:autoSpaceDN/>
              <w:adjustRightInd/>
              <w:spacing w:before="60"/>
              <w:jc w:val="center"/>
              <w:outlineLvl w:val="0"/>
              <w:rPr>
                <w:rFonts w:ascii="Garamond" w:eastAsia="Times New Roman" w:hAnsi="Garamond" w:cstheme="minorHAnsi"/>
                <w:b/>
                <w:bCs/>
                <w:sz w:val="24"/>
                <w:szCs w:val="24"/>
              </w:rPr>
            </w:pPr>
            <w:r w:rsidRPr="00EA15C5">
              <w:rPr>
                <w:rFonts w:ascii="Garamond" w:eastAsia="Times New Roman" w:hAnsi="Garamond" w:cstheme="minorHAnsi"/>
                <w:b/>
                <w:bCs/>
                <w:sz w:val="24"/>
                <w:szCs w:val="24"/>
              </w:rPr>
              <w:t>RA Capacity Price</w:t>
            </w:r>
          </w:p>
          <w:p w:rsidR="00EA15C5" w:rsidRPr="00EA15C5" w:rsidRDefault="000C6E2C" w:rsidP="00EA15C5">
            <w:pPr>
              <w:keepNext/>
              <w:keepLines/>
              <w:widowControl/>
              <w:tabs>
                <w:tab w:val="left" w:pos="2160"/>
              </w:tabs>
              <w:autoSpaceDE/>
              <w:autoSpaceDN/>
              <w:adjustRightInd/>
              <w:spacing w:after="60"/>
              <w:jc w:val="center"/>
              <w:outlineLvl w:val="0"/>
              <w:rPr>
                <w:rFonts w:ascii="Garamond" w:eastAsia="Times New Roman" w:hAnsi="Garamond" w:cstheme="minorHAnsi"/>
                <w:b/>
                <w:bCs/>
                <w:sz w:val="24"/>
                <w:szCs w:val="24"/>
              </w:rPr>
            </w:pPr>
            <w:r w:rsidRPr="00EA15C5">
              <w:rPr>
                <w:rFonts w:ascii="Garamond" w:eastAsia="Times New Roman" w:hAnsi="Garamond" w:cstheme="minorHAnsi"/>
                <w:b/>
                <w:bCs/>
                <w:sz w:val="24"/>
                <w:szCs w:val="24"/>
              </w:rPr>
              <w:t>($/kW-month)</w:t>
            </w:r>
          </w:p>
        </w:tc>
      </w:tr>
      <w:tr w:rsidR="00E01112" w:rsidTr="00C26147">
        <w:trPr>
          <w:trHeight w:val="360"/>
          <w:jc w:val="center"/>
        </w:trPr>
        <w:tc>
          <w:tcPr>
            <w:tcW w:w="2499" w:type="pct"/>
            <w:tcBorders>
              <w:top w:val="single" w:sz="4" w:space="0" w:color="auto"/>
              <w:left w:val="single" w:sz="4" w:space="0" w:color="auto"/>
              <w:bottom w:val="single" w:sz="4" w:space="0" w:color="auto"/>
              <w:right w:val="single" w:sz="4" w:space="0" w:color="auto"/>
            </w:tcBorders>
            <w:vAlign w:val="center"/>
          </w:tcPr>
          <w:p w:rsidR="00EA15C5" w:rsidRPr="00EA15C5" w:rsidRDefault="00CF0DCD" w:rsidP="00EA15C5">
            <w:pPr>
              <w:widowControl/>
              <w:autoSpaceDE/>
              <w:autoSpaceDN/>
              <w:adjustRightInd/>
              <w:jc w:val="center"/>
              <w:rPr>
                <w:rFonts w:ascii="Garamond" w:eastAsia="Times New Roman" w:hAnsi="Garamond" w:cstheme="minorHAnsi"/>
                <w:sz w:val="24"/>
                <w:szCs w:val="24"/>
              </w:rPr>
            </w:pPr>
          </w:p>
        </w:tc>
        <w:tc>
          <w:tcPr>
            <w:tcW w:w="2501" w:type="pct"/>
            <w:tcBorders>
              <w:top w:val="single" w:sz="4" w:space="0" w:color="auto"/>
              <w:left w:val="single" w:sz="4" w:space="0" w:color="auto"/>
              <w:bottom w:val="single" w:sz="4" w:space="0" w:color="auto"/>
              <w:right w:val="single" w:sz="4" w:space="0" w:color="auto"/>
            </w:tcBorders>
            <w:vAlign w:val="center"/>
          </w:tcPr>
          <w:p w:rsidR="00EA15C5" w:rsidRPr="00EA15C5" w:rsidRDefault="00CF0DCD" w:rsidP="00EA15C5">
            <w:pPr>
              <w:keepNext/>
              <w:keepLines/>
              <w:widowControl/>
              <w:autoSpaceDE/>
              <w:autoSpaceDN/>
              <w:adjustRightInd/>
              <w:jc w:val="center"/>
              <w:rPr>
                <w:rFonts w:ascii="Garamond" w:eastAsia="Times New Roman" w:hAnsi="Garamond" w:cstheme="minorHAnsi"/>
                <w:sz w:val="24"/>
                <w:szCs w:val="24"/>
              </w:rPr>
            </w:pPr>
          </w:p>
        </w:tc>
      </w:tr>
      <w:tr w:rsidR="00E01112" w:rsidTr="00C26147">
        <w:trPr>
          <w:trHeight w:val="360"/>
          <w:jc w:val="center"/>
        </w:trPr>
        <w:tc>
          <w:tcPr>
            <w:tcW w:w="2499" w:type="pct"/>
            <w:tcBorders>
              <w:top w:val="single" w:sz="4" w:space="0" w:color="auto"/>
              <w:left w:val="single" w:sz="4" w:space="0" w:color="auto"/>
              <w:bottom w:val="single" w:sz="4" w:space="0" w:color="auto"/>
              <w:right w:val="single" w:sz="4" w:space="0" w:color="auto"/>
            </w:tcBorders>
            <w:vAlign w:val="center"/>
          </w:tcPr>
          <w:p w:rsidR="00EA15C5" w:rsidRPr="00EA15C5" w:rsidRDefault="00CF0DCD" w:rsidP="00EA15C5">
            <w:pPr>
              <w:widowControl/>
              <w:autoSpaceDE/>
              <w:autoSpaceDN/>
              <w:adjustRightInd/>
              <w:jc w:val="center"/>
              <w:rPr>
                <w:rFonts w:ascii="Garamond" w:eastAsia="Times New Roman" w:hAnsi="Garamond" w:cstheme="minorHAnsi"/>
                <w:sz w:val="24"/>
                <w:szCs w:val="24"/>
              </w:rPr>
            </w:pPr>
          </w:p>
        </w:tc>
        <w:tc>
          <w:tcPr>
            <w:tcW w:w="2501" w:type="pct"/>
            <w:tcBorders>
              <w:top w:val="single" w:sz="4" w:space="0" w:color="auto"/>
              <w:left w:val="single" w:sz="4" w:space="0" w:color="auto"/>
              <w:bottom w:val="single" w:sz="4" w:space="0" w:color="auto"/>
              <w:right w:val="single" w:sz="4" w:space="0" w:color="auto"/>
            </w:tcBorders>
            <w:vAlign w:val="center"/>
          </w:tcPr>
          <w:p w:rsidR="00EA15C5" w:rsidRPr="00EA15C5" w:rsidRDefault="00CF0DCD" w:rsidP="00EA15C5">
            <w:pPr>
              <w:keepNext/>
              <w:keepLines/>
              <w:widowControl/>
              <w:autoSpaceDE/>
              <w:autoSpaceDN/>
              <w:adjustRightInd/>
              <w:jc w:val="center"/>
              <w:rPr>
                <w:rFonts w:ascii="Garamond" w:eastAsia="Times New Roman" w:hAnsi="Garamond" w:cstheme="minorHAnsi"/>
                <w:sz w:val="24"/>
                <w:szCs w:val="24"/>
              </w:rPr>
            </w:pPr>
          </w:p>
        </w:tc>
      </w:tr>
    </w:tbl>
    <w:p w:rsidR="00415B44" w:rsidRPr="00574B66" w:rsidRDefault="00CF0DCD">
      <w:pPr>
        <w:widowControl/>
        <w:rPr>
          <w:rStyle w:val="BodyTextIndent2Char"/>
          <w:rFonts w:ascii="Garamond" w:hAnsi="Garamond"/>
          <w:sz w:val="24"/>
          <w:szCs w:val="24"/>
        </w:rPr>
      </w:pPr>
    </w:p>
    <w:p w:rsidR="00415B44" w:rsidRPr="00574B66" w:rsidRDefault="000C6E2C">
      <w:pPr>
        <w:widowControl/>
        <w:rPr>
          <w:rFonts w:ascii="Garamond" w:hAnsi="Garamond" w:cs="Arial"/>
          <w:b/>
          <w:sz w:val="24"/>
          <w:szCs w:val="24"/>
        </w:rPr>
      </w:pPr>
      <w:bookmarkStart w:id="167" w:name="_DV_M170"/>
      <w:bookmarkStart w:id="168" w:name="_DV_M172"/>
      <w:bookmarkStart w:id="169" w:name="_Ref144206719"/>
      <w:bookmarkEnd w:id="167"/>
      <w:bookmarkEnd w:id="168"/>
      <w:r w:rsidRPr="00574B66">
        <w:rPr>
          <w:rFonts w:ascii="Garamond" w:hAnsi="Garamond" w:cs="Arial"/>
          <w:b/>
          <w:bCs/>
          <w:sz w:val="24"/>
          <w:szCs w:val="24"/>
        </w:rPr>
        <w:t>4.10</w:t>
      </w:r>
      <w:r w:rsidRPr="00574B66">
        <w:rPr>
          <w:rFonts w:ascii="Garamond" w:hAnsi="Garamond" w:cs="Arial"/>
          <w:b/>
          <w:bCs/>
          <w:sz w:val="24"/>
          <w:szCs w:val="24"/>
        </w:rPr>
        <w:tab/>
      </w:r>
      <w:r w:rsidRPr="00574B66">
        <w:rPr>
          <w:rFonts w:ascii="Garamond" w:hAnsi="Garamond" w:cs="Arial"/>
          <w:b/>
          <w:sz w:val="24"/>
          <w:szCs w:val="24"/>
          <w:u w:val="single"/>
        </w:rPr>
        <w:t>Allocation of Other Payments and Costs</w:t>
      </w:r>
      <w:bookmarkEnd w:id="169"/>
    </w:p>
    <w:p w:rsidR="00415B44" w:rsidRPr="00574B66" w:rsidRDefault="00CF0DCD">
      <w:pPr>
        <w:widowControl/>
        <w:rPr>
          <w:rFonts w:ascii="Garamond" w:hAnsi="Garamond" w:cs="Arial"/>
          <w:sz w:val="24"/>
          <w:szCs w:val="24"/>
        </w:rPr>
      </w:pPr>
    </w:p>
    <w:p w:rsidR="00930B4C" w:rsidRPr="00D32B1C" w:rsidRDefault="000C6E2C" w:rsidP="00D32B1C">
      <w:pPr>
        <w:pStyle w:val="ListParagraph"/>
        <w:widowControl/>
        <w:numPr>
          <w:ilvl w:val="0"/>
          <w:numId w:val="26"/>
        </w:numPr>
        <w:tabs>
          <w:tab w:val="left" w:pos="1440"/>
        </w:tabs>
        <w:ind w:hanging="720"/>
        <w:jc w:val="both"/>
        <w:rPr>
          <w:rFonts w:ascii="Garamond" w:hAnsi="Garamond" w:cs="Arial"/>
          <w:sz w:val="24"/>
          <w:szCs w:val="24"/>
        </w:rPr>
      </w:pPr>
      <w:bookmarkStart w:id="170" w:name="_DV_M173"/>
      <w:bookmarkEnd w:id="170"/>
      <w:r w:rsidRPr="00D32B1C">
        <w:rPr>
          <w:rFonts w:ascii="Garamond" w:hAnsi="Garamond" w:cs="Arial"/>
          <w:sz w:val="24"/>
          <w:szCs w:val="24"/>
        </w:rPr>
        <w:t>Seller may retain any revenues it may receive from</w:t>
      </w:r>
      <w:r w:rsidR="00C760AB" w:rsidRPr="00D32B1C">
        <w:rPr>
          <w:rFonts w:ascii="Garamond" w:hAnsi="Garamond" w:cs="Arial"/>
          <w:sz w:val="24"/>
          <w:szCs w:val="24"/>
        </w:rPr>
        <w:t xml:space="preserve">, and shall pay all costs charged by, </w:t>
      </w:r>
      <w:r w:rsidRPr="00D32B1C">
        <w:rPr>
          <w:rFonts w:ascii="Garamond" w:hAnsi="Garamond" w:cs="Arial"/>
          <w:sz w:val="24"/>
          <w:szCs w:val="24"/>
        </w:rPr>
        <w:t xml:space="preserve">the CAISO or any other third party with respect to any Unit for (i) start-up, shut-down, and minimum load costs, (ii) capacity revenue for ancillary services, (iii) energy sales, (iv) any revenues for black start or reactive power services, or (v) the sale of the unit-contingent call rights on the generation capacity of the Unit to provide energy to a third party, so long as such rights do not confer on such third party the right to claim any portion of the RA Capacity sold hereunder in order to make an RAR Showing, LAR Showing, </w:t>
      </w:r>
      <w:bookmarkStart w:id="171" w:name="_DV_C179"/>
      <w:r w:rsidRPr="00D32B1C">
        <w:rPr>
          <w:rStyle w:val="DeltaViewInsertion"/>
          <w:rFonts w:ascii="Garamond" w:hAnsi="Garamond" w:cs="Arial"/>
          <w:color w:val="auto"/>
          <w:sz w:val="24"/>
          <w:szCs w:val="24"/>
          <w:u w:val="none"/>
        </w:rPr>
        <w:t xml:space="preserve">FCR Showing, </w:t>
      </w:r>
      <w:bookmarkStart w:id="172" w:name="_DV_M174"/>
      <w:bookmarkEnd w:id="171"/>
      <w:bookmarkEnd w:id="172"/>
      <w:r w:rsidRPr="00D32B1C">
        <w:rPr>
          <w:rFonts w:ascii="Garamond" w:hAnsi="Garamond" w:cs="Arial"/>
          <w:sz w:val="24"/>
          <w:szCs w:val="24"/>
        </w:rPr>
        <w:t>or any similar capacity or resource adequacy s</w:t>
      </w:r>
      <w:r w:rsidR="00C760AB" w:rsidRPr="00D32B1C">
        <w:rPr>
          <w:rFonts w:ascii="Garamond" w:hAnsi="Garamond" w:cs="Arial"/>
          <w:sz w:val="24"/>
          <w:szCs w:val="24"/>
        </w:rPr>
        <w:t>howing with the CAISO or CPUC</w:t>
      </w:r>
      <w:r w:rsidRPr="00D32B1C">
        <w:rPr>
          <w:rFonts w:ascii="Garamond" w:hAnsi="Garamond" w:cs="Arial"/>
          <w:sz w:val="24"/>
          <w:szCs w:val="24"/>
        </w:rPr>
        <w:t>.</w:t>
      </w:r>
    </w:p>
    <w:p w:rsidR="00306926" w:rsidRPr="00574B66" w:rsidRDefault="00CF0DCD" w:rsidP="00D32B1C">
      <w:pPr>
        <w:widowControl/>
        <w:tabs>
          <w:tab w:val="left" w:pos="1440"/>
        </w:tabs>
        <w:ind w:left="1440" w:hanging="720"/>
        <w:jc w:val="both"/>
        <w:rPr>
          <w:rFonts w:ascii="Garamond" w:hAnsi="Garamond" w:cs="Arial"/>
          <w:sz w:val="24"/>
          <w:szCs w:val="24"/>
        </w:rPr>
      </w:pPr>
    </w:p>
    <w:p w:rsidR="00D82FE4" w:rsidRDefault="000C6E2C" w:rsidP="00D32B1C">
      <w:pPr>
        <w:pStyle w:val="ListParagraph"/>
        <w:widowControl/>
        <w:numPr>
          <w:ilvl w:val="0"/>
          <w:numId w:val="26"/>
        </w:numPr>
        <w:tabs>
          <w:tab w:val="left" w:pos="1440"/>
        </w:tabs>
        <w:ind w:hanging="720"/>
        <w:jc w:val="both"/>
        <w:rPr>
          <w:rFonts w:ascii="Garamond" w:hAnsi="Garamond" w:cs="Arial"/>
          <w:sz w:val="24"/>
          <w:szCs w:val="24"/>
        </w:rPr>
      </w:pPr>
      <w:r w:rsidRPr="00D32B1C">
        <w:rPr>
          <w:rFonts w:ascii="Garamond" w:hAnsi="Garamond" w:cs="Arial"/>
          <w:sz w:val="24"/>
          <w:szCs w:val="24"/>
        </w:rPr>
        <w:t xml:space="preserve">Buyer shall be entitled to receive and retain all revenues associated with the Designated RA Capacity of any Unit during the Delivery Period (including any capacity or availability revenues from RMR Agreements for any Unit, Reliability Compensation Services Tariff, and Residual Unit Commitment capacity payments, but excluding payments described in </w:t>
      </w:r>
      <w:r w:rsidR="00C760AB" w:rsidRPr="00D32B1C">
        <w:rPr>
          <w:rFonts w:ascii="Garamond" w:hAnsi="Garamond" w:cs="Arial"/>
          <w:sz w:val="24"/>
          <w:szCs w:val="24"/>
        </w:rPr>
        <w:t>Section 4.10(a) (i)-(v)</w:t>
      </w:r>
      <w:r w:rsidRPr="00D32B1C">
        <w:rPr>
          <w:rFonts w:ascii="Garamond" w:hAnsi="Garamond" w:cs="Arial"/>
          <w:sz w:val="24"/>
          <w:szCs w:val="24"/>
        </w:rPr>
        <w:t xml:space="preserve"> above).</w:t>
      </w:r>
    </w:p>
    <w:p w:rsidR="00306926" w:rsidRPr="00D32B1C" w:rsidRDefault="000C6E2C" w:rsidP="00D82FE4">
      <w:pPr>
        <w:pStyle w:val="ListParagraph"/>
        <w:widowControl/>
        <w:tabs>
          <w:tab w:val="left" w:pos="1440"/>
        </w:tabs>
        <w:ind w:left="1440"/>
        <w:jc w:val="both"/>
        <w:rPr>
          <w:rFonts w:ascii="Garamond" w:hAnsi="Garamond" w:cs="Arial"/>
          <w:sz w:val="24"/>
          <w:szCs w:val="24"/>
        </w:rPr>
      </w:pPr>
      <w:r w:rsidRPr="00D32B1C">
        <w:rPr>
          <w:rFonts w:ascii="Garamond" w:hAnsi="Garamond" w:cs="Arial"/>
          <w:sz w:val="24"/>
          <w:szCs w:val="24"/>
        </w:rPr>
        <w:t xml:space="preserve">  </w:t>
      </w:r>
    </w:p>
    <w:p w:rsidR="00C272D2" w:rsidRPr="00D32B1C" w:rsidRDefault="000C6E2C" w:rsidP="00D32B1C">
      <w:pPr>
        <w:pStyle w:val="ListParagraph"/>
        <w:widowControl/>
        <w:numPr>
          <w:ilvl w:val="0"/>
          <w:numId w:val="26"/>
        </w:numPr>
        <w:tabs>
          <w:tab w:val="left" w:pos="1440"/>
        </w:tabs>
        <w:ind w:hanging="720"/>
        <w:jc w:val="both"/>
        <w:rPr>
          <w:rFonts w:ascii="Garamond" w:hAnsi="Garamond" w:cs="Arial"/>
          <w:sz w:val="24"/>
          <w:szCs w:val="24"/>
        </w:rPr>
      </w:pPr>
      <w:r w:rsidRPr="00D32B1C">
        <w:rPr>
          <w:rFonts w:ascii="Garamond" w:hAnsi="Garamond" w:cs="Arial"/>
          <w:sz w:val="24"/>
          <w:szCs w:val="24"/>
        </w:rPr>
        <w:t xml:space="preserve">In accordance with Section </w:t>
      </w:r>
      <w:r w:rsidRPr="00D32B1C">
        <w:rPr>
          <w:rStyle w:val="BodyTextIndent2Char"/>
          <w:rFonts w:ascii="Garamond" w:hAnsi="Garamond"/>
          <w:sz w:val="24"/>
          <w:szCs w:val="24"/>
        </w:rPr>
        <w:t>4.9</w:t>
      </w:r>
      <w:r w:rsidRPr="00D32B1C">
        <w:rPr>
          <w:rFonts w:ascii="Garamond" w:hAnsi="Garamond" w:cs="Arial"/>
          <w:sz w:val="24"/>
          <w:szCs w:val="24"/>
        </w:rPr>
        <w:t xml:space="preserve"> of this Confir</w:t>
      </w:r>
      <w:r w:rsidR="00526498">
        <w:rPr>
          <w:rFonts w:ascii="Garamond" w:hAnsi="Garamond" w:cs="Arial"/>
          <w:sz w:val="24"/>
          <w:szCs w:val="24"/>
        </w:rPr>
        <w:t>mation and the Master Agreement:</w:t>
      </w:r>
      <w:r w:rsidRPr="00D32B1C">
        <w:rPr>
          <w:rFonts w:ascii="Garamond" w:hAnsi="Garamond" w:cs="Arial"/>
          <w:sz w:val="24"/>
          <w:szCs w:val="24"/>
        </w:rPr>
        <w:t xml:space="preserve"> </w:t>
      </w:r>
    </w:p>
    <w:p w:rsidR="00C272D2" w:rsidRPr="00574B66" w:rsidRDefault="00CF0DCD" w:rsidP="00C62C77">
      <w:pPr>
        <w:widowControl/>
        <w:tabs>
          <w:tab w:val="left" w:pos="360"/>
        </w:tabs>
        <w:ind w:left="360" w:hanging="360"/>
        <w:jc w:val="both"/>
        <w:rPr>
          <w:rFonts w:ascii="Garamond" w:hAnsi="Garamond" w:cs="Arial"/>
          <w:sz w:val="24"/>
          <w:szCs w:val="24"/>
        </w:rPr>
      </w:pPr>
    </w:p>
    <w:p w:rsidR="00D32B1C" w:rsidRDefault="000C6E2C" w:rsidP="003D6B8B">
      <w:pPr>
        <w:pStyle w:val="ListParagraph"/>
        <w:widowControl/>
        <w:numPr>
          <w:ilvl w:val="0"/>
          <w:numId w:val="28"/>
        </w:numPr>
        <w:tabs>
          <w:tab w:val="left" w:pos="1080"/>
        </w:tabs>
        <w:ind w:hanging="540"/>
        <w:jc w:val="both"/>
        <w:rPr>
          <w:rFonts w:ascii="Garamond" w:hAnsi="Garamond" w:cs="Arial"/>
          <w:sz w:val="24"/>
          <w:szCs w:val="24"/>
        </w:rPr>
      </w:pPr>
      <w:r w:rsidRPr="00D32B1C">
        <w:rPr>
          <w:rFonts w:ascii="Garamond" w:hAnsi="Garamond" w:cs="Arial"/>
          <w:sz w:val="24"/>
          <w:szCs w:val="24"/>
        </w:rPr>
        <w:t>all such Buyer revenues described in Section 4.10(b) received by Seller, or a Unit’s Scheduling Coordinator, owner, or operator shall be remitted to Buyer, and Seller shall indemnify Buyer for any such revenues that Buyer does not receive, and Seller shall pay such revenues to Buyer if the Unit’s Scheduling Coordinator, owner, or operator fails to remit those revenues to Buyer (and upon any such payment by Seller, Seller shall be subrogated to all rights of Buyer against such Unit’s Scheduling Coordinator, owner, or operator for the amount of such revenues paid).  If Seller fails to pay such revenues to Buyer, Buyer may offset any amounts owing to it for such revenues against any future amounts it may owe to Se</w:t>
      </w:r>
      <w:r w:rsidR="00D32B1C">
        <w:rPr>
          <w:rFonts w:ascii="Garamond" w:hAnsi="Garamond" w:cs="Arial"/>
          <w:sz w:val="24"/>
          <w:szCs w:val="24"/>
        </w:rPr>
        <w:t xml:space="preserve">ller under this Confirmation.  </w:t>
      </w:r>
    </w:p>
    <w:p w:rsidR="00D32B1C" w:rsidRDefault="00D32B1C" w:rsidP="003D6B8B">
      <w:pPr>
        <w:pStyle w:val="ListParagraph"/>
        <w:widowControl/>
        <w:tabs>
          <w:tab w:val="left" w:pos="1080"/>
        </w:tabs>
        <w:ind w:left="2160" w:hanging="540"/>
        <w:jc w:val="both"/>
        <w:rPr>
          <w:rFonts w:ascii="Garamond" w:hAnsi="Garamond" w:cs="Arial"/>
          <w:sz w:val="24"/>
          <w:szCs w:val="24"/>
        </w:rPr>
      </w:pPr>
    </w:p>
    <w:p w:rsidR="00917518" w:rsidRPr="00D32B1C" w:rsidRDefault="000C6E2C" w:rsidP="003D6B8B">
      <w:pPr>
        <w:pStyle w:val="ListParagraph"/>
        <w:widowControl/>
        <w:numPr>
          <w:ilvl w:val="0"/>
          <w:numId w:val="28"/>
        </w:numPr>
        <w:tabs>
          <w:tab w:val="left" w:pos="1080"/>
        </w:tabs>
        <w:ind w:hanging="540"/>
        <w:jc w:val="both"/>
        <w:rPr>
          <w:rFonts w:ascii="Garamond" w:hAnsi="Garamond" w:cs="Arial"/>
          <w:sz w:val="24"/>
          <w:szCs w:val="24"/>
        </w:rPr>
      </w:pPr>
      <w:r w:rsidRPr="00D32B1C">
        <w:rPr>
          <w:rFonts w:ascii="Garamond" w:hAnsi="Garamond" w:cs="Arial"/>
          <w:sz w:val="24"/>
          <w:szCs w:val="24"/>
        </w:rPr>
        <w:t>all such Seller, or a Unit’s Scheduling Coordinator, owner, or operator revenues described in Section 4.10</w:t>
      </w:r>
      <w:r w:rsidR="00C760AB" w:rsidRPr="00D32B1C">
        <w:rPr>
          <w:rFonts w:ascii="Garamond" w:hAnsi="Garamond" w:cs="Arial"/>
          <w:sz w:val="24"/>
          <w:szCs w:val="24"/>
        </w:rPr>
        <w:t>(a)(i)-(v)</w:t>
      </w:r>
      <w:r w:rsidRPr="00D32B1C">
        <w:rPr>
          <w:rFonts w:ascii="Garamond" w:hAnsi="Garamond" w:cs="Arial"/>
          <w:sz w:val="24"/>
          <w:szCs w:val="24"/>
        </w:rPr>
        <w:t>, but received by Buyer shall be remitted to Seller, and Buyer shall pay such revenues to Seller if the Unit’s Scheduling Coordinator, owner, or operator fails to remit those revenues to Seller (and upon any such payment by Buyer, Buyer shall be subrogated to all rights of Seller against such Unit’s Scheduling Coordinator, owner, or operator for the amount of such revenues paid).  If Buyer fails to pay such revenues to Seller, Seller may offset any amounts owing to it for such revenues against any future amounts it may owe to</w:t>
      </w:r>
      <w:r w:rsidR="00D32B1C" w:rsidRPr="00D32B1C">
        <w:rPr>
          <w:rFonts w:ascii="Garamond" w:hAnsi="Garamond" w:cs="Arial"/>
          <w:sz w:val="24"/>
          <w:szCs w:val="24"/>
        </w:rPr>
        <w:t xml:space="preserve"> </w:t>
      </w:r>
      <w:r w:rsidRPr="00D32B1C">
        <w:rPr>
          <w:rFonts w:ascii="Garamond" w:hAnsi="Garamond" w:cs="Arial"/>
          <w:sz w:val="24"/>
          <w:szCs w:val="24"/>
        </w:rPr>
        <w:t>Buyer under this Confirmation.</w:t>
      </w:r>
    </w:p>
    <w:p w:rsidR="00C272D2" w:rsidRPr="00574B66" w:rsidRDefault="00CF0DCD" w:rsidP="00917518">
      <w:pPr>
        <w:widowControl/>
        <w:tabs>
          <w:tab w:val="left" w:pos="720"/>
        </w:tabs>
        <w:ind w:left="2160" w:hanging="720"/>
        <w:jc w:val="both"/>
        <w:rPr>
          <w:rFonts w:ascii="Garamond" w:hAnsi="Garamond" w:cs="Arial"/>
          <w:sz w:val="24"/>
          <w:szCs w:val="24"/>
        </w:rPr>
      </w:pPr>
    </w:p>
    <w:p w:rsidR="00C760AB" w:rsidRPr="00D32B1C" w:rsidRDefault="000C6E2C" w:rsidP="00D32B1C">
      <w:pPr>
        <w:pStyle w:val="ListParagraph"/>
        <w:widowControl/>
        <w:numPr>
          <w:ilvl w:val="0"/>
          <w:numId w:val="26"/>
        </w:numPr>
        <w:tabs>
          <w:tab w:val="left" w:pos="1440"/>
        </w:tabs>
        <w:ind w:hanging="720"/>
        <w:jc w:val="both"/>
        <w:rPr>
          <w:rFonts w:ascii="Garamond" w:hAnsi="Garamond" w:cs="Arial"/>
          <w:sz w:val="24"/>
          <w:szCs w:val="24"/>
        </w:rPr>
      </w:pPr>
      <w:r w:rsidRPr="00D32B1C">
        <w:rPr>
          <w:rFonts w:ascii="Garamond" w:hAnsi="Garamond" w:cs="Arial"/>
          <w:sz w:val="24"/>
          <w:szCs w:val="24"/>
        </w:rPr>
        <w:t>If a centralized capacity market develops within the CAISO region, Buyer will have exclusive rights to offer, bid, or otherwise submit Designated RA Capacity provided to Buyer pursuant to this Confirmation for re-sale in such market, and retain and receive any and all related revenues</w:t>
      </w:r>
      <w:r w:rsidR="00C760AB" w:rsidRPr="00D32B1C">
        <w:rPr>
          <w:rFonts w:ascii="Garamond" w:hAnsi="Garamond" w:cs="Arial"/>
          <w:sz w:val="24"/>
          <w:szCs w:val="24"/>
        </w:rPr>
        <w:t>.</w:t>
      </w:r>
    </w:p>
    <w:p w:rsidR="00C760AB" w:rsidRDefault="00C760AB" w:rsidP="00D32B1C">
      <w:pPr>
        <w:widowControl/>
        <w:tabs>
          <w:tab w:val="left" w:pos="1440"/>
        </w:tabs>
        <w:ind w:left="1440" w:hanging="720"/>
        <w:jc w:val="both"/>
        <w:rPr>
          <w:rFonts w:ascii="Garamond" w:hAnsi="Garamond" w:cs="Arial"/>
          <w:sz w:val="24"/>
          <w:szCs w:val="24"/>
        </w:rPr>
      </w:pPr>
    </w:p>
    <w:p w:rsidR="00C272D2" w:rsidRPr="00D32B1C" w:rsidRDefault="00C760AB" w:rsidP="00D32B1C">
      <w:pPr>
        <w:pStyle w:val="ListParagraph"/>
        <w:widowControl/>
        <w:numPr>
          <w:ilvl w:val="0"/>
          <w:numId w:val="26"/>
        </w:numPr>
        <w:tabs>
          <w:tab w:val="left" w:pos="1440"/>
        </w:tabs>
        <w:ind w:hanging="720"/>
        <w:jc w:val="both"/>
        <w:rPr>
          <w:rFonts w:ascii="Garamond" w:hAnsi="Garamond" w:cs="Arial"/>
          <w:sz w:val="24"/>
          <w:szCs w:val="24"/>
        </w:rPr>
      </w:pPr>
      <w:r w:rsidRPr="00D32B1C">
        <w:rPr>
          <w:rFonts w:ascii="Garamond" w:hAnsi="Garamond" w:cs="Arial"/>
          <w:sz w:val="24"/>
          <w:szCs w:val="24"/>
        </w:rPr>
        <w:t>Buyer acknowledges and agrees that all Availability Incentive Payments are for the benefit of Seller and for Seller’s account, and that Seller shall receive, retain, or be entitled to receive all credits, payments, and revenues, if any, resulting from Seller achieving or exceeding Availability Standards.  The Parties acknowledge and agree that any Non-Availability Charges are the responsibility of Seller, and for Seller’s account and Seller shall be responsible for all fees, charges, or penalties, if any, resulting from Seller failing to achieve Availability Standards</w:t>
      </w:r>
      <w:r w:rsidR="000C6E2C" w:rsidRPr="00D32B1C">
        <w:rPr>
          <w:rFonts w:ascii="Garamond" w:hAnsi="Garamond" w:cs="Arial"/>
          <w:sz w:val="24"/>
          <w:szCs w:val="24"/>
        </w:rPr>
        <w:t>.</w:t>
      </w:r>
    </w:p>
    <w:p w:rsidR="00AF098F" w:rsidRPr="00574B66" w:rsidRDefault="00CF0DCD" w:rsidP="00C62C77">
      <w:pPr>
        <w:widowControl/>
        <w:tabs>
          <w:tab w:val="left" w:pos="1440"/>
        </w:tabs>
        <w:ind w:left="1440" w:hanging="720"/>
        <w:jc w:val="both"/>
        <w:rPr>
          <w:rFonts w:ascii="Garamond" w:hAnsi="Garamond" w:cs="Arial"/>
          <w:sz w:val="24"/>
          <w:szCs w:val="24"/>
        </w:rPr>
      </w:pPr>
    </w:p>
    <w:p w:rsidR="00415B44" w:rsidRPr="00574B66" w:rsidRDefault="000C6E2C">
      <w:pPr>
        <w:keepNext/>
        <w:widowControl/>
        <w:jc w:val="center"/>
        <w:rPr>
          <w:rFonts w:ascii="Garamond" w:hAnsi="Garamond" w:cs="Arial"/>
          <w:b/>
          <w:bCs/>
          <w:sz w:val="24"/>
          <w:szCs w:val="24"/>
        </w:rPr>
      </w:pPr>
      <w:bookmarkStart w:id="173" w:name="_DV_M175"/>
      <w:bookmarkEnd w:id="173"/>
      <w:r w:rsidRPr="00574B66">
        <w:rPr>
          <w:rFonts w:ascii="Garamond" w:hAnsi="Garamond" w:cs="Arial"/>
          <w:b/>
          <w:bCs/>
          <w:sz w:val="24"/>
          <w:szCs w:val="24"/>
        </w:rPr>
        <w:t>ARTICLE</w:t>
      </w:r>
      <w:r w:rsidRPr="00574B66">
        <w:rPr>
          <w:rFonts w:ascii="Garamond" w:hAnsi="Garamond" w:cs="Arial"/>
          <w:sz w:val="24"/>
          <w:szCs w:val="24"/>
        </w:rPr>
        <w:t xml:space="preserve"> </w:t>
      </w:r>
      <w:r w:rsidRPr="00574B66">
        <w:rPr>
          <w:rFonts w:ascii="Garamond" w:hAnsi="Garamond" w:cs="Arial"/>
          <w:b/>
          <w:bCs/>
          <w:sz w:val="24"/>
          <w:szCs w:val="24"/>
        </w:rPr>
        <w:t>5</w:t>
      </w:r>
    </w:p>
    <w:p w:rsidR="00415B44" w:rsidRPr="00574B66" w:rsidRDefault="000C6E2C">
      <w:pPr>
        <w:keepNext/>
        <w:widowControl/>
        <w:jc w:val="center"/>
        <w:rPr>
          <w:rFonts w:ascii="Garamond" w:hAnsi="Garamond" w:cs="Arial"/>
          <w:b/>
          <w:bCs/>
          <w:sz w:val="24"/>
          <w:szCs w:val="24"/>
        </w:rPr>
      </w:pPr>
      <w:bookmarkStart w:id="174" w:name="_DV_M176"/>
      <w:bookmarkEnd w:id="174"/>
      <w:r w:rsidRPr="00574B66">
        <w:rPr>
          <w:rFonts w:ascii="Garamond" w:hAnsi="Garamond" w:cs="Arial"/>
          <w:b/>
          <w:bCs/>
          <w:sz w:val="24"/>
          <w:szCs w:val="24"/>
        </w:rPr>
        <w:t>CAISO OFFER REQUIREMENTS</w:t>
      </w:r>
    </w:p>
    <w:p w:rsidR="00415B44" w:rsidRPr="00574B66" w:rsidRDefault="00CF0DCD">
      <w:pPr>
        <w:widowControl/>
        <w:jc w:val="center"/>
        <w:rPr>
          <w:rFonts w:ascii="Garamond" w:hAnsi="Garamond" w:cs="Arial"/>
          <w:sz w:val="24"/>
          <w:szCs w:val="24"/>
        </w:rPr>
      </w:pPr>
    </w:p>
    <w:p w:rsidR="00415B44" w:rsidRPr="00574B66" w:rsidRDefault="000C6E2C" w:rsidP="00C62C77">
      <w:pPr>
        <w:widowControl/>
        <w:jc w:val="both"/>
        <w:rPr>
          <w:rFonts w:ascii="Garamond" w:hAnsi="Garamond" w:cs="Arial"/>
          <w:sz w:val="24"/>
          <w:szCs w:val="24"/>
        </w:rPr>
      </w:pPr>
      <w:bookmarkStart w:id="175" w:name="_DV_M177"/>
      <w:bookmarkEnd w:id="175"/>
      <w:r w:rsidRPr="00574B66">
        <w:rPr>
          <w:rFonts w:ascii="Garamond" w:hAnsi="Garamond" w:cs="Arial"/>
          <w:sz w:val="24"/>
          <w:szCs w:val="24"/>
        </w:rPr>
        <w:t xml:space="preserve">During the Delivery Period, except to the extent any Unit is in an Outage, or </w:t>
      </w:r>
      <w:r w:rsidRPr="00574B66">
        <w:rPr>
          <w:rFonts w:ascii="Garamond" w:hAnsi="Garamond" w:cstheme="minorBidi"/>
          <w:sz w:val="24"/>
          <w:szCs w:val="24"/>
        </w:rPr>
        <w:t>is affected by an event of Force Majeure that</w:t>
      </w:r>
      <w:r w:rsidRPr="00574B66">
        <w:rPr>
          <w:rFonts w:ascii="Garamond" w:hAnsi="Garamond" w:cs="Arial"/>
          <w:sz w:val="24"/>
          <w:szCs w:val="24"/>
        </w:rPr>
        <w:t xml:space="preserve"> results in a partial or full Outage of that Unit, Seller shall either schedule or cause the Unit’s Scheduling Coordinator to schedule with, or make available to, the CAISO each Unit’s Designated RA Capacity in compliance with the Tariff, and shall perform all, or cause the Unit’s Scheduling Coordinator, owner, or operator, as applicable, to perform all obligations under the Tariff that are associated with the sale of Designated RA Capacity hereunder.  Buyer shall have no liability for the failure of Seller or the failure of any Unit’s Scheduling Coordinator, owner, or operator to comply with such Tariff provisions, including any penalties or fines imposed on Seller or the Unit’s Scheduling Coordinator, owner, or operator for such noncompliance.</w:t>
      </w:r>
    </w:p>
    <w:p w:rsidR="00415B44" w:rsidRPr="00574B66" w:rsidRDefault="000C6E2C" w:rsidP="00C62C77">
      <w:pPr>
        <w:widowControl/>
        <w:jc w:val="center"/>
        <w:rPr>
          <w:rFonts w:ascii="Garamond" w:hAnsi="Garamond" w:cs="Arial"/>
          <w:b/>
          <w:bCs/>
          <w:sz w:val="24"/>
          <w:szCs w:val="24"/>
        </w:rPr>
      </w:pPr>
      <w:r w:rsidRPr="00574B66">
        <w:rPr>
          <w:rFonts w:ascii="Garamond" w:hAnsi="Garamond" w:cs="Arial"/>
          <w:sz w:val="24"/>
          <w:szCs w:val="24"/>
        </w:rPr>
        <w:br/>
      </w:r>
      <w:bookmarkStart w:id="176" w:name="_DV_M178"/>
      <w:bookmarkStart w:id="177" w:name="_DV_M181"/>
      <w:bookmarkStart w:id="178" w:name="_DV_M180"/>
      <w:bookmarkEnd w:id="176"/>
      <w:bookmarkEnd w:id="177"/>
      <w:bookmarkEnd w:id="178"/>
      <w:r w:rsidRPr="00574B66">
        <w:rPr>
          <w:rFonts w:ascii="Garamond" w:hAnsi="Garamond" w:cs="Arial"/>
          <w:b/>
          <w:bCs/>
          <w:sz w:val="24"/>
          <w:szCs w:val="24"/>
        </w:rPr>
        <w:t xml:space="preserve">ARTICLE </w:t>
      </w:r>
      <w:r w:rsidR="00D32B1C">
        <w:rPr>
          <w:rFonts w:ascii="Garamond" w:hAnsi="Garamond" w:cs="Arial"/>
          <w:b/>
          <w:bCs/>
          <w:sz w:val="24"/>
          <w:szCs w:val="24"/>
        </w:rPr>
        <w:t>6</w:t>
      </w:r>
    </w:p>
    <w:p w:rsidR="00415B44" w:rsidRPr="00574B66" w:rsidRDefault="000C6E2C">
      <w:pPr>
        <w:keepNext/>
        <w:widowControl/>
        <w:jc w:val="center"/>
        <w:rPr>
          <w:rFonts w:ascii="Garamond" w:hAnsi="Garamond" w:cs="Arial"/>
          <w:b/>
          <w:bCs/>
          <w:sz w:val="24"/>
          <w:szCs w:val="24"/>
        </w:rPr>
      </w:pPr>
      <w:bookmarkStart w:id="179" w:name="_DV_M182"/>
      <w:bookmarkEnd w:id="179"/>
      <w:r w:rsidRPr="00574B66">
        <w:rPr>
          <w:rFonts w:ascii="Garamond" w:hAnsi="Garamond" w:cs="Arial"/>
          <w:b/>
          <w:bCs/>
          <w:sz w:val="24"/>
          <w:szCs w:val="24"/>
        </w:rPr>
        <w:t>OTHER BUYER AND SELLER COVENANTS</w:t>
      </w:r>
    </w:p>
    <w:p w:rsidR="00415B44" w:rsidRPr="00574B66" w:rsidRDefault="00CF0DCD">
      <w:pPr>
        <w:widowControl/>
        <w:rPr>
          <w:rFonts w:ascii="Garamond" w:hAnsi="Garamond" w:cs="Arial"/>
          <w:sz w:val="24"/>
          <w:szCs w:val="24"/>
        </w:rPr>
      </w:pPr>
    </w:p>
    <w:p w:rsidR="00415B44" w:rsidRPr="00574B66" w:rsidRDefault="00D32B1C" w:rsidP="00C62C77">
      <w:pPr>
        <w:widowControl/>
        <w:jc w:val="both"/>
        <w:rPr>
          <w:rFonts w:ascii="Garamond" w:hAnsi="Garamond" w:cs="Arial"/>
          <w:sz w:val="24"/>
          <w:szCs w:val="24"/>
        </w:rPr>
      </w:pPr>
      <w:bookmarkStart w:id="180" w:name="_DV_M183"/>
      <w:bookmarkEnd w:id="180"/>
      <w:r w:rsidRPr="00177B07">
        <w:rPr>
          <w:rFonts w:ascii="Garamond" w:hAnsi="Garamond" w:cs="Arial"/>
          <w:b/>
          <w:sz w:val="24"/>
          <w:szCs w:val="24"/>
        </w:rPr>
        <w:t>6</w:t>
      </w:r>
      <w:r w:rsidR="000C6E2C" w:rsidRPr="00177B07">
        <w:rPr>
          <w:rFonts w:ascii="Garamond" w:hAnsi="Garamond" w:cs="Arial"/>
          <w:b/>
          <w:sz w:val="24"/>
          <w:szCs w:val="24"/>
        </w:rPr>
        <w:t>.1</w:t>
      </w:r>
      <w:r w:rsidR="000C6E2C" w:rsidRPr="00574B66">
        <w:rPr>
          <w:rFonts w:ascii="Garamond" w:hAnsi="Garamond" w:cs="Arial"/>
          <w:sz w:val="24"/>
          <w:szCs w:val="24"/>
        </w:rPr>
        <w:tab/>
        <w:t xml:space="preserve">Buyer and Seller shall, throughout the Delivery Period, take all commercially reasonable actions and execute </w:t>
      </w:r>
      <w:proofErr w:type="gramStart"/>
      <w:r w:rsidR="000C6E2C" w:rsidRPr="00574B66">
        <w:rPr>
          <w:rFonts w:ascii="Garamond" w:hAnsi="Garamond" w:cs="Arial"/>
          <w:sz w:val="24"/>
          <w:szCs w:val="24"/>
        </w:rPr>
        <w:t>any and all</w:t>
      </w:r>
      <w:proofErr w:type="gramEnd"/>
      <w:r w:rsidR="000C6E2C" w:rsidRPr="00574B66">
        <w:rPr>
          <w:rFonts w:ascii="Garamond" w:hAnsi="Garamond" w:cs="Arial"/>
          <w:sz w:val="24"/>
          <w:szCs w:val="24"/>
        </w:rPr>
        <w:t xml:space="preserve"> documents or instruments reasonably necessary to ensure Buyer's right to the use of the Contract Quantity for the sole benefit of Buyer</w:t>
      </w:r>
      <w:r w:rsidR="00A96C7A">
        <w:rPr>
          <w:rFonts w:ascii="Garamond" w:hAnsi="Garamond" w:cs="Arial"/>
          <w:sz w:val="24"/>
          <w:szCs w:val="24"/>
        </w:rPr>
        <w:t xml:space="preserve"> or any subsequent purchaser under </w:t>
      </w:r>
      <w:r w:rsidR="00D96999">
        <w:rPr>
          <w:rFonts w:ascii="Garamond" w:hAnsi="Garamond" w:cs="Arial"/>
          <w:sz w:val="24"/>
          <w:szCs w:val="24"/>
        </w:rPr>
        <w:t xml:space="preserve">Article </w:t>
      </w:r>
      <w:bookmarkStart w:id="181" w:name="_DV_M184"/>
      <w:bookmarkStart w:id="182" w:name="_DV_M185"/>
      <w:bookmarkEnd w:id="181"/>
      <w:bookmarkEnd w:id="182"/>
      <w:r w:rsidR="00D43A7E">
        <w:rPr>
          <w:rFonts w:ascii="Garamond" w:hAnsi="Garamond" w:cs="Arial"/>
          <w:sz w:val="24"/>
          <w:szCs w:val="24"/>
        </w:rPr>
        <w:t>8</w:t>
      </w:r>
      <w:r w:rsidR="000C6E2C" w:rsidRPr="00574B66">
        <w:rPr>
          <w:rFonts w:ascii="Garamond" w:hAnsi="Garamond" w:cs="Arial"/>
          <w:sz w:val="24"/>
          <w:szCs w:val="24"/>
        </w:rPr>
        <w:t>.  Such commercially reasonable actions shall include, without limitation:</w:t>
      </w:r>
    </w:p>
    <w:p w:rsidR="00415B44" w:rsidRPr="00574B66" w:rsidRDefault="00CF0DCD" w:rsidP="00C62C77">
      <w:pPr>
        <w:widowControl/>
        <w:jc w:val="both"/>
        <w:rPr>
          <w:rFonts w:ascii="Garamond" w:hAnsi="Garamond" w:cs="Arial"/>
          <w:sz w:val="24"/>
          <w:szCs w:val="24"/>
        </w:rPr>
      </w:pPr>
    </w:p>
    <w:p w:rsidR="00415B44" w:rsidRDefault="000C6E2C" w:rsidP="00D32B1C">
      <w:pPr>
        <w:pStyle w:val="ListParagraph"/>
        <w:widowControl/>
        <w:numPr>
          <w:ilvl w:val="0"/>
          <w:numId w:val="29"/>
        </w:numPr>
        <w:ind w:hanging="720"/>
        <w:jc w:val="both"/>
        <w:rPr>
          <w:rFonts w:ascii="Garamond" w:hAnsi="Garamond" w:cs="Arial"/>
          <w:sz w:val="24"/>
          <w:szCs w:val="24"/>
        </w:rPr>
      </w:pPr>
      <w:bookmarkStart w:id="183" w:name="_DV_M186"/>
      <w:bookmarkEnd w:id="183"/>
      <w:r w:rsidRPr="00D32B1C">
        <w:rPr>
          <w:rFonts w:ascii="Garamond" w:hAnsi="Garamond" w:cs="Arial"/>
          <w:sz w:val="24"/>
          <w:szCs w:val="24"/>
        </w:rPr>
        <w:t>Cooperating with and providing, and in the case of Seller causing each Unit’s Scheduling Coordinator, owner, or operator to cooperate with and provide requested supporting documentation to the CAISO, the CPUC, or any other Governmental Body responsible for administering RAR</w:t>
      </w:r>
      <w:bookmarkStart w:id="184" w:name="_DV_C184"/>
      <w:r w:rsidRPr="00D32B1C">
        <w:rPr>
          <w:rStyle w:val="DeltaViewInsertion"/>
          <w:rFonts w:ascii="Garamond" w:hAnsi="Garamond" w:cs="Arial"/>
          <w:color w:val="auto"/>
          <w:sz w:val="24"/>
          <w:szCs w:val="24"/>
          <w:u w:val="none"/>
        </w:rPr>
        <w:t>, LAR,</w:t>
      </w:r>
      <w:bookmarkStart w:id="185" w:name="_DV_M187"/>
      <w:bookmarkEnd w:id="184"/>
      <w:bookmarkEnd w:id="185"/>
      <w:r w:rsidRPr="00D32B1C">
        <w:rPr>
          <w:rFonts w:ascii="Garamond" w:hAnsi="Garamond" w:cs="Arial"/>
          <w:sz w:val="24"/>
          <w:szCs w:val="24"/>
        </w:rPr>
        <w:t xml:space="preserve"> and/or </w:t>
      </w:r>
      <w:bookmarkStart w:id="186" w:name="_DV_C186"/>
      <w:r w:rsidRPr="00D32B1C">
        <w:rPr>
          <w:rStyle w:val="DeltaViewInsertion"/>
          <w:rFonts w:ascii="Garamond" w:hAnsi="Garamond" w:cs="Arial"/>
          <w:color w:val="auto"/>
          <w:sz w:val="24"/>
          <w:szCs w:val="24"/>
          <w:u w:val="none"/>
        </w:rPr>
        <w:t>FCR</w:t>
      </w:r>
      <w:bookmarkStart w:id="187" w:name="_DV_M188"/>
      <w:bookmarkEnd w:id="186"/>
      <w:bookmarkEnd w:id="187"/>
      <w:r w:rsidRPr="00D32B1C">
        <w:rPr>
          <w:rFonts w:ascii="Garamond" w:hAnsi="Garamond" w:cs="Arial"/>
          <w:sz w:val="24"/>
          <w:szCs w:val="24"/>
        </w:rPr>
        <w:t xml:space="preserve"> under Applicable Laws, to certify or qualify the Contract Quantity as RA Capacity and Designated RA Capacity.  Such actions shall include, without limitation, providing information requested by the CAISO,</w:t>
      </w:r>
      <w:r w:rsidRPr="00D32B1C">
        <w:rPr>
          <w:rFonts w:ascii="Garamond" w:hAnsi="Garamond" w:cs="Arial"/>
          <w:b/>
          <w:bCs/>
          <w:sz w:val="24"/>
          <w:szCs w:val="24"/>
        </w:rPr>
        <w:t xml:space="preserve"> </w:t>
      </w:r>
      <w:r w:rsidRPr="00D32B1C">
        <w:rPr>
          <w:rFonts w:ascii="Garamond" w:hAnsi="Garamond" w:cs="Arial"/>
          <w:sz w:val="24"/>
          <w:szCs w:val="24"/>
        </w:rPr>
        <w:t>CPUC, or by an LRA having jurisdiction, to demonstrate for each month of the Delivery Period the ability to deliver the Contract Quantity from each Unit to the CAISO Controlled Grid for the minimum hours required to qualify as RA Capacity, and providing information requested by the CPUC, CAISO or other Governmental Body having jurisdiction to administer RAR</w:t>
      </w:r>
      <w:bookmarkStart w:id="188" w:name="_DV_C187"/>
      <w:r w:rsidRPr="00D32B1C">
        <w:rPr>
          <w:rStyle w:val="DeltaViewInsertion"/>
          <w:rFonts w:ascii="Garamond" w:hAnsi="Garamond" w:cs="Arial"/>
          <w:color w:val="auto"/>
          <w:sz w:val="24"/>
          <w:szCs w:val="24"/>
          <w:u w:val="none"/>
        </w:rPr>
        <w:t>, LAR,</w:t>
      </w:r>
      <w:bookmarkStart w:id="189" w:name="_DV_M189"/>
      <w:bookmarkEnd w:id="188"/>
      <w:bookmarkEnd w:id="189"/>
      <w:r w:rsidRPr="00D32B1C">
        <w:rPr>
          <w:rFonts w:ascii="Garamond" w:hAnsi="Garamond" w:cs="Arial"/>
          <w:sz w:val="24"/>
          <w:szCs w:val="24"/>
        </w:rPr>
        <w:t xml:space="preserve"> or </w:t>
      </w:r>
      <w:bookmarkStart w:id="190" w:name="_DV_C189"/>
      <w:r w:rsidRPr="00D32B1C">
        <w:rPr>
          <w:rStyle w:val="DeltaViewInsertion"/>
          <w:rFonts w:ascii="Garamond" w:hAnsi="Garamond" w:cs="Arial"/>
          <w:color w:val="auto"/>
          <w:sz w:val="24"/>
          <w:szCs w:val="24"/>
          <w:u w:val="none"/>
        </w:rPr>
        <w:t>FCR</w:t>
      </w:r>
      <w:bookmarkStart w:id="191" w:name="_DV_M190"/>
      <w:bookmarkEnd w:id="190"/>
      <w:bookmarkEnd w:id="191"/>
      <w:r w:rsidRPr="00D32B1C">
        <w:rPr>
          <w:rFonts w:ascii="Garamond" w:hAnsi="Garamond" w:cs="Arial"/>
          <w:sz w:val="24"/>
          <w:szCs w:val="24"/>
        </w:rPr>
        <w:t xml:space="preserve">  to demonstrate that the Contract Quantity can be delivered to the CAISO Controlled Grid, pursuant to </w:t>
      </w:r>
      <w:r w:rsidR="00D96999" w:rsidRPr="00D32B1C">
        <w:rPr>
          <w:rFonts w:ascii="Garamond" w:hAnsi="Garamond" w:cs="Arial"/>
          <w:sz w:val="24"/>
          <w:szCs w:val="24"/>
        </w:rPr>
        <w:t>“</w:t>
      </w:r>
      <w:r w:rsidRPr="00D32B1C">
        <w:rPr>
          <w:rFonts w:ascii="Garamond" w:hAnsi="Garamond" w:cs="Arial"/>
          <w:sz w:val="24"/>
          <w:szCs w:val="24"/>
        </w:rPr>
        <w:t>deliverability</w:t>
      </w:r>
      <w:r w:rsidR="00D96999" w:rsidRPr="00D32B1C">
        <w:rPr>
          <w:rFonts w:ascii="Garamond" w:hAnsi="Garamond" w:cs="Arial"/>
          <w:sz w:val="24"/>
          <w:szCs w:val="24"/>
        </w:rPr>
        <w:t>”</w:t>
      </w:r>
      <w:r w:rsidRPr="00D32B1C">
        <w:rPr>
          <w:rFonts w:ascii="Garamond" w:hAnsi="Garamond" w:cs="Arial"/>
          <w:sz w:val="24"/>
          <w:szCs w:val="24"/>
        </w:rPr>
        <w:t xml:space="preserve"> standards established by the CAISO, or other Governmental Body having jurisdiction to administer </w:t>
      </w:r>
      <w:proofErr w:type="spellStart"/>
      <w:r w:rsidRPr="00D32B1C">
        <w:rPr>
          <w:rFonts w:ascii="Garamond" w:hAnsi="Garamond" w:cs="Arial"/>
          <w:sz w:val="24"/>
          <w:szCs w:val="24"/>
        </w:rPr>
        <w:t>RAR</w:t>
      </w:r>
      <w:bookmarkStart w:id="192" w:name="_DV_X194"/>
      <w:bookmarkStart w:id="193" w:name="_DV_C190"/>
      <w:proofErr w:type="spellEnd"/>
      <w:r w:rsidRPr="00D32B1C">
        <w:rPr>
          <w:rStyle w:val="DeltaViewMoveDestination"/>
          <w:rFonts w:ascii="Garamond" w:hAnsi="Garamond" w:cs="Arial"/>
          <w:color w:val="auto"/>
          <w:sz w:val="24"/>
          <w:szCs w:val="24"/>
          <w:u w:val="none"/>
        </w:rPr>
        <w:t>,</w:t>
      </w:r>
      <w:bookmarkStart w:id="194" w:name="_DV_C191"/>
      <w:bookmarkEnd w:id="192"/>
      <w:bookmarkEnd w:id="193"/>
      <w:r w:rsidRPr="00D32B1C">
        <w:rPr>
          <w:rStyle w:val="DeltaViewInsertion"/>
          <w:rFonts w:ascii="Garamond" w:hAnsi="Garamond" w:cs="Arial"/>
          <w:color w:val="auto"/>
          <w:sz w:val="24"/>
          <w:szCs w:val="24"/>
          <w:u w:val="none"/>
        </w:rPr>
        <w:t xml:space="preserve"> LAR</w:t>
      </w:r>
      <w:bookmarkStart w:id="195" w:name="_DV_M191"/>
      <w:bookmarkEnd w:id="194"/>
      <w:bookmarkEnd w:id="195"/>
      <w:r w:rsidRPr="00D32B1C">
        <w:rPr>
          <w:rFonts w:ascii="Garamond" w:hAnsi="Garamond" w:cs="Arial"/>
          <w:sz w:val="24"/>
          <w:szCs w:val="24"/>
        </w:rPr>
        <w:t xml:space="preserve"> and/or </w:t>
      </w:r>
      <w:bookmarkStart w:id="196" w:name="_DV_C193"/>
      <w:proofErr w:type="spellStart"/>
      <w:r w:rsidRPr="00D32B1C">
        <w:rPr>
          <w:rStyle w:val="DeltaViewInsertion"/>
          <w:rFonts w:ascii="Garamond" w:hAnsi="Garamond" w:cs="Arial"/>
          <w:color w:val="auto"/>
          <w:sz w:val="24"/>
          <w:szCs w:val="24"/>
          <w:u w:val="none"/>
        </w:rPr>
        <w:t>FCR</w:t>
      </w:r>
      <w:bookmarkStart w:id="197" w:name="_DV_M192"/>
      <w:bookmarkEnd w:id="196"/>
      <w:bookmarkEnd w:id="197"/>
      <w:proofErr w:type="spellEnd"/>
      <w:r w:rsidRPr="00D32B1C">
        <w:rPr>
          <w:rFonts w:ascii="Garamond" w:hAnsi="Garamond" w:cs="Arial"/>
          <w:sz w:val="24"/>
          <w:szCs w:val="24"/>
        </w:rPr>
        <w:t>; and</w:t>
      </w:r>
    </w:p>
    <w:p w:rsidR="00D82FE4" w:rsidRPr="00D32B1C" w:rsidRDefault="00D82FE4" w:rsidP="00D82FE4">
      <w:pPr>
        <w:pStyle w:val="ListParagraph"/>
        <w:widowControl/>
        <w:ind w:left="1440"/>
        <w:jc w:val="both"/>
        <w:rPr>
          <w:rFonts w:ascii="Garamond" w:hAnsi="Garamond" w:cs="Arial"/>
          <w:sz w:val="24"/>
          <w:szCs w:val="24"/>
        </w:rPr>
      </w:pPr>
    </w:p>
    <w:p w:rsidR="00415B44" w:rsidRPr="00D32B1C" w:rsidRDefault="000C6E2C" w:rsidP="00D32B1C">
      <w:pPr>
        <w:pStyle w:val="ListParagraph"/>
        <w:widowControl/>
        <w:numPr>
          <w:ilvl w:val="0"/>
          <w:numId w:val="29"/>
        </w:numPr>
        <w:ind w:hanging="720"/>
        <w:jc w:val="both"/>
        <w:rPr>
          <w:rFonts w:ascii="Garamond" w:hAnsi="Garamond" w:cs="Arial"/>
          <w:sz w:val="24"/>
          <w:szCs w:val="24"/>
        </w:rPr>
      </w:pPr>
      <w:bookmarkStart w:id="198" w:name="_DV_M193"/>
      <w:bookmarkEnd w:id="198"/>
      <w:r w:rsidRPr="00D32B1C">
        <w:rPr>
          <w:rFonts w:ascii="Garamond" w:hAnsi="Garamond" w:cs="Arial"/>
          <w:sz w:val="24"/>
          <w:szCs w:val="24"/>
        </w:rPr>
        <w:t>Negotiating in good faith to make necessary amendments, if any, to this Confirmation to conform this Transaction to subsequent clarifications, revisions, or decisions rendered by the CAISO, CPUC, FERC, or other Governmental Body having jurisdiction to administer RAR</w:t>
      </w:r>
      <w:bookmarkStart w:id="199" w:name="_DV_X190"/>
      <w:bookmarkStart w:id="200" w:name="_DV_C194"/>
      <w:r w:rsidRPr="00D32B1C">
        <w:rPr>
          <w:rStyle w:val="DeltaViewMoveSource"/>
          <w:rFonts w:ascii="Garamond" w:hAnsi="Garamond" w:cs="Arial"/>
          <w:color w:val="auto"/>
          <w:sz w:val="24"/>
          <w:szCs w:val="24"/>
        </w:rPr>
        <w:t>,</w:t>
      </w:r>
      <w:bookmarkStart w:id="201" w:name="_DV_C195"/>
      <w:bookmarkEnd w:id="199"/>
      <w:bookmarkEnd w:id="200"/>
      <w:r w:rsidRPr="00D32B1C">
        <w:rPr>
          <w:rStyle w:val="DeltaViewInsertion"/>
          <w:rFonts w:ascii="Garamond" w:hAnsi="Garamond" w:cs="Arial"/>
          <w:color w:val="auto"/>
          <w:sz w:val="24"/>
          <w:szCs w:val="24"/>
          <w:u w:val="none"/>
        </w:rPr>
        <w:t xml:space="preserve"> LAR, or FCR</w:t>
      </w:r>
      <w:bookmarkStart w:id="202" w:name="_DV_M194"/>
      <w:bookmarkEnd w:id="201"/>
      <w:bookmarkEnd w:id="202"/>
      <w:r w:rsidRPr="00D32B1C">
        <w:rPr>
          <w:rFonts w:ascii="Garamond" w:hAnsi="Garamond" w:cs="Arial"/>
          <w:sz w:val="24"/>
          <w:szCs w:val="24"/>
        </w:rPr>
        <w:t xml:space="preserve"> </w:t>
      </w:r>
      <w:proofErr w:type="gramStart"/>
      <w:r w:rsidRPr="00D32B1C">
        <w:rPr>
          <w:rFonts w:ascii="Garamond" w:hAnsi="Garamond" w:cs="Arial"/>
          <w:sz w:val="24"/>
          <w:szCs w:val="24"/>
        </w:rPr>
        <w:t>so as to</w:t>
      </w:r>
      <w:proofErr w:type="gramEnd"/>
      <w:r w:rsidRPr="00D32B1C">
        <w:rPr>
          <w:rFonts w:ascii="Garamond" w:hAnsi="Garamond" w:cs="Arial"/>
          <w:sz w:val="24"/>
          <w:szCs w:val="24"/>
        </w:rPr>
        <w:t xml:space="preserve"> maintain the benefits of the bargain struck by the Parties on the Confirmation Effective Date.  </w:t>
      </w:r>
    </w:p>
    <w:p w:rsidR="00415B44" w:rsidRPr="00574B66" w:rsidRDefault="00CF0DCD" w:rsidP="00C62C77">
      <w:pPr>
        <w:widowControl/>
        <w:jc w:val="both"/>
        <w:rPr>
          <w:rFonts w:ascii="Garamond" w:hAnsi="Garamond" w:cs="Arial"/>
          <w:sz w:val="24"/>
          <w:szCs w:val="24"/>
        </w:rPr>
      </w:pPr>
    </w:p>
    <w:p w:rsidR="00415B44" w:rsidRPr="00574B66" w:rsidRDefault="00D32B1C" w:rsidP="00C62C77">
      <w:pPr>
        <w:widowControl/>
        <w:jc w:val="both"/>
        <w:rPr>
          <w:rFonts w:ascii="Garamond" w:hAnsi="Garamond" w:cs="Arial"/>
          <w:sz w:val="24"/>
          <w:szCs w:val="24"/>
        </w:rPr>
      </w:pPr>
      <w:bookmarkStart w:id="203" w:name="_DV_M195"/>
      <w:bookmarkEnd w:id="203"/>
      <w:r w:rsidRPr="003104D4">
        <w:rPr>
          <w:rFonts w:ascii="Garamond" w:hAnsi="Garamond" w:cs="Arial"/>
          <w:b/>
          <w:sz w:val="24"/>
          <w:szCs w:val="24"/>
        </w:rPr>
        <w:t>6</w:t>
      </w:r>
      <w:r w:rsidR="000C6E2C" w:rsidRPr="003104D4">
        <w:rPr>
          <w:rFonts w:ascii="Garamond" w:hAnsi="Garamond" w:cs="Arial"/>
          <w:b/>
          <w:sz w:val="24"/>
          <w:szCs w:val="24"/>
        </w:rPr>
        <w:t>.2</w:t>
      </w:r>
      <w:r w:rsidR="000C6E2C" w:rsidRPr="00574B66">
        <w:rPr>
          <w:rFonts w:ascii="Garamond" w:hAnsi="Garamond" w:cs="Arial"/>
          <w:sz w:val="24"/>
          <w:szCs w:val="24"/>
        </w:rPr>
        <w:tab/>
        <w:t xml:space="preserve">Seller represents, warrants and covenants to Buyer that, throughout the Delivery Period: </w:t>
      </w:r>
    </w:p>
    <w:p w:rsidR="00415B44" w:rsidRPr="00574B66" w:rsidRDefault="00CF0DCD" w:rsidP="00C62C77">
      <w:pPr>
        <w:widowControl/>
        <w:jc w:val="both"/>
        <w:rPr>
          <w:rFonts w:ascii="Garamond" w:hAnsi="Garamond" w:cs="Arial"/>
          <w:sz w:val="24"/>
          <w:szCs w:val="24"/>
        </w:rPr>
      </w:pPr>
    </w:p>
    <w:p w:rsidR="00415B44" w:rsidRPr="00D32B1C" w:rsidRDefault="000C6E2C" w:rsidP="00D32B1C">
      <w:pPr>
        <w:pStyle w:val="ListParagraph"/>
        <w:widowControl/>
        <w:numPr>
          <w:ilvl w:val="0"/>
          <w:numId w:val="30"/>
        </w:numPr>
        <w:ind w:hanging="720"/>
        <w:jc w:val="both"/>
        <w:rPr>
          <w:rFonts w:ascii="Garamond" w:hAnsi="Garamond" w:cs="Arial"/>
          <w:sz w:val="24"/>
          <w:szCs w:val="24"/>
        </w:rPr>
      </w:pPr>
      <w:bookmarkStart w:id="204" w:name="_DV_M196"/>
      <w:bookmarkEnd w:id="204"/>
      <w:r w:rsidRPr="00D32B1C">
        <w:rPr>
          <w:rFonts w:ascii="Garamond" w:hAnsi="Garamond" w:cs="Arial"/>
          <w:sz w:val="24"/>
          <w:szCs w:val="24"/>
        </w:rPr>
        <w:t>Seller owns or has the exclusive right to the RA Capacity sold under this Confirmation from each Unit, and shall furnish Buyer, CAISO, CPUC or other jurisdictional LRA, or other Governmental Body with such evidence as may reasonably be requested to demonstrate such ownership or exclusive right;</w:t>
      </w:r>
    </w:p>
    <w:p w:rsidR="00415B44" w:rsidRPr="00574B66" w:rsidRDefault="00CF0DCD" w:rsidP="00D32B1C">
      <w:pPr>
        <w:widowControl/>
        <w:ind w:hanging="720"/>
        <w:jc w:val="both"/>
        <w:rPr>
          <w:rFonts w:ascii="Garamond" w:hAnsi="Garamond" w:cs="Arial"/>
          <w:sz w:val="24"/>
          <w:szCs w:val="24"/>
        </w:rPr>
      </w:pPr>
      <w:bookmarkStart w:id="205" w:name="_Ref144206425"/>
    </w:p>
    <w:p w:rsidR="00415B44" w:rsidRPr="00D32B1C" w:rsidRDefault="000C6E2C" w:rsidP="00D32B1C">
      <w:pPr>
        <w:pStyle w:val="ListParagraph"/>
        <w:widowControl/>
        <w:numPr>
          <w:ilvl w:val="0"/>
          <w:numId w:val="30"/>
        </w:numPr>
        <w:ind w:hanging="720"/>
        <w:jc w:val="both"/>
        <w:rPr>
          <w:rFonts w:ascii="Garamond" w:hAnsi="Garamond" w:cs="Arial"/>
          <w:sz w:val="24"/>
          <w:szCs w:val="24"/>
        </w:rPr>
      </w:pPr>
      <w:bookmarkStart w:id="206" w:name="_DV_M197"/>
      <w:bookmarkEnd w:id="206"/>
      <w:r w:rsidRPr="00D32B1C">
        <w:rPr>
          <w:rFonts w:ascii="Garamond" w:hAnsi="Garamond" w:cs="Arial"/>
          <w:sz w:val="24"/>
          <w:szCs w:val="24"/>
        </w:rPr>
        <w:t>No portion of the Contract Quantity has been committed by Seller to any third party in order to satisfy RAR</w:t>
      </w:r>
      <w:bookmarkStart w:id="207" w:name="_DV_C198"/>
      <w:r w:rsidRPr="00D32B1C">
        <w:rPr>
          <w:rStyle w:val="DeltaViewInsertion"/>
          <w:rFonts w:ascii="Garamond" w:hAnsi="Garamond" w:cs="Arial"/>
          <w:color w:val="auto"/>
          <w:sz w:val="24"/>
          <w:szCs w:val="24"/>
          <w:u w:val="none"/>
        </w:rPr>
        <w:t>,</w:t>
      </w:r>
      <w:bookmarkStart w:id="208" w:name="_DV_M198"/>
      <w:bookmarkEnd w:id="207"/>
      <w:bookmarkEnd w:id="208"/>
      <w:r w:rsidRPr="00D32B1C">
        <w:rPr>
          <w:rFonts w:ascii="Garamond" w:hAnsi="Garamond" w:cs="Arial"/>
          <w:sz w:val="24"/>
          <w:szCs w:val="24"/>
        </w:rPr>
        <w:t xml:space="preserve"> LAR</w:t>
      </w:r>
      <w:bookmarkStart w:id="209" w:name="_DV_C199"/>
      <w:r w:rsidRPr="00D32B1C">
        <w:rPr>
          <w:rStyle w:val="DeltaViewInsertion"/>
          <w:rFonts w:ascii="Garamond" w:hAnsi="Garamond" w:cs="Arial"/>
          <w:color w:val="auto"/>
          <w:sz w:val="24"/>
          <w:szCs w:val="24"/>
          <w:u w:val="none"/>
        </w:rPr>
        <w:t>, FCR</w:t>
      </w:r>
      <w:bookmarkStart w:id="210" w:name="_DV_M199"/>
      <w:bookmarkEnd w:id="209"/>
      <w:bookmarkEnd w:id="210"/>
      <w:r w:rsidRPr="00D32B1C">
        <w:rPr>
          <w:rFonts w:ascii="Garamond" w:hAnsi="Garamond" w:cs="Arial"/>
          <w:sz w:val="24"/>
          <w:szCs w:val="24"/>
        </w:rPr>
        <w:t xml:space="preserve"> or analogous obligations in CAISO markets, other than pursuant to an RMR Agreement between the CAISO and either Seller or the Unit’s owner or operator;</w:t>
      </w:r>
      <w:bookmarkEnd w:id="205"/>
    </w:p>
    <w:p w:rsidR="00415B44" w:rsidRPr="00574B66" w:rsidRDefault="00CF0DCD" w:rsidP="00D32B1C">
      <w:pPr>
        <w:widowControl/>
        <w:ind w:hanging="720"/>
        <w:jc w:val="both"/>
        <w:rPr>
          <w:rFonts w:ascii="Garamond" w:hAnsi="Garamond" w:cs="Arial"/>
          <w:sz w:val="24"/>
          <w:szCs w:val="24"/>
        </w:rPr>
      </w:pPr>
    </w:p>
    <w:p w:rsidR="00415B44" w:rsidRPr="00D32B1C" w:rsidRDefault="000C6E2C" w:rsidP="00D32B1C">
      <w:pPr>
        <w:pStyle w:val="ListParagraph"/>
        <w:numPr>
          <w:ilvl w:val="0"/>
          <w:numId w:val="30"/>
        </w:numPr>
        <w:ind w:hanging="720"/>
        <w:jc w:val="both"/>
        <w:rPr>
          <w:rFonts w:ascii="Garamond" w:hAnsi="Garamond" w:cs="Arial"/>
          <w:sz w:val="24"/>
          <w:szCs w:val="24"/>
        </w:rPr>
      </w:pPr>
      <w:bookmarkStart w:id="211" w:name="_DV_M200"/>
      <w:bookmarkEnd w:id="211"/>
      <w:r w:rsidRPr="00D32B1C">
        <w:rPr>
          <w:rFonts w:ascii="Garamond" w:hAnsi="Garamond" w:cs="Arial"/>
          <w:sz w:val="24"/>
          <w:szCs w:val="24"/>
        </w:rPr>
        <w:t>No portion of the Contract Quantity has been committed by Seller in order to satisfy RAR</w:t>
      </w:r>
      <w:bookmarkStart w:id="212" w:name="_DV_C201"/>
      <w:r w:rsidRPr="00D32B1C">
        <w:rPr>
          <w:rStyle w:val="DeltaViewInsertion"/>
          <w:rFonts w:ascii="Garamond" w:hAnsi="Garamond" w:cs="Arial"/>
          <w:color w:val="auto"/>
          <w:sz w:val="24"/>
          <w:szCs w:val="24"/>
          <w:u w:val="none"/>
        </w:rPr>
        <w:t xml:space="preserve">,  </w:t>
      </w:r>
      <w:bookmarkStart w:id="213" w:name="_DV_M201"/>
      <w:bookmarkEnd w:id="212"/>
      <w:bookmarkEnd w:id="213"/>
      <w:r w:rsidRPr="00D32B1C">
        <w:rPr>
          <w:rFonts w:ascii="Garamond" w:hAnsi="Garamond" w:cs="Arial"/>
          <w:sz w:val="24"/>
          <w:szCs w:val="24"/>
        </w:rPr>
        <w:t>LAR</w:t>
      </w:r>
      <w:bookmarkStart w:id="214" w:name="_DV_C202"/>
      <w:r w:rsidRPr="00D32B1C">
        <w:rPr>
          <w:rStyle w:val="DeltaViewInsertion"/>
          <w:rFonts w:ascii="Garamond" w:hAnsi="Garamond" w:cs="Arial"/>
          <w:color w:val="auto"/>
          <w:sz w:val="24"/>
          <w:szCs w:val="24"/>
          <w:u w:val="none"/>
        </w:rPr>
        <w:t>, FCR</w:t>
      </w:r>
      <w:bookmarkStart w:id="215" w:name="_DV_M202"/>
      <w:bookmarkEnd w:id="214"/>
      <w:bookmarkEnd w:id="215"/>
      <w:r w:rsidRPr="00D32B1C">
        <w:rPr>
          <w:rFonts w:ascii="Garamond" w:hAnsi="Garamond" w:cs="Arial"/>
          <w:sz w:val="24"/>
          <w:szCs w:val="24"/>
        </w:rPr>
        <w:t>, or analogous obligations in any non-CAISO market;</w:t>
      </w:r>
    </w:p>
    <w:p w:rsidR="00415B44" w:rsidRPr="00574B66" w:rsidRDefault="00CF0DCD" w:rsidP="00D32B1C">
      <w:pPr>
        <w:widowControl/>
        <w:ind w:left="1440" w:hanging="720"/>
        <w:jc w:val="both"/>
        <w:rPr>
          <w:rFonts w:ascii="Garamond" w:hAnsi="Garamond" w:cs="Arial"/>
          <w:sz w:val="24"/>
          <w:szCs w:val="24"/>
        </w:rPr>
      </w:pPr>
    </w:p>
    <w:p w:rsidR="00415B44" w:rsidRPr="00D32B1C" w:rsidRDefault="000C6E2C" w:rsidP="00D32B1C">
      <w:pPr>
        <w:pStyle w:val="ListParagraph"/>
        <w:numPr>
          <w:ilvl w:val="0"/>
          <w:numId w:val="30"/>
        </w:numPr>
        <w:ind w:hanging="720"/>
        <w:jc w:val="both"/>
        <w:rPr>
          <w:rFonts w:ascii="Garamond" w:hAnsi="Garamond" w:cs="Arial"/>
          <w:sz w:val="24"/>
          <w:szCs w:val="24"/>
        </w:rPr>
      </w:pPr>
      <w:bookmarkStart w:id="216" w:name="_DV_M203"/>
      <w:bookmarkEnd w:id="216"/>
      <w:r w:rsidRPr="00D32B1C">
        <w:rPr>
          <w:rFonts w:ascii="Garamond" w:hAnsi="Garamond" w:cs="Arial"/>
          <w:sz w:val="24"/>
          <w:szCs w:val="24"/>
        </w:rPr>
        <w:t xml:space="preserve">Each Unit is connected to the CAISO Controlled Grid, is within the CAISO Control Area, or is under the control of CAISO;  </w:t>
      </w:r>
    </w:p>
    <w:p w:rsidR="00415B44" w:rsidRPr="00574B66" w:rsidRDefault="00CF0DCD" w:rsidP="00D32B1C">
      <w:pPr>
        <w:widowControl/>
        <w:ind w:hanging="720"/>
        <w:jc w:val="both"/>
        <w:rPr>
          <w:rFonts w:ascii="Garamond" w:hAnsi="Garamond" w:cs="Arial"/>
          <w:sz w:val="24"/>
          <w:szCs w:val="24"/>
        </w:rPr>
      </w:pPr>
      <w:bookmarkStart w:id="217" w:name="_Ref144206348"/>
    </w:p>
    <w:p w:rsidR="00415B44" w:rsidRPr="00D32B1C" w:rsidRDefault="000C6E2C" w:rsidP="00D32B1C">
      <w:pPr>
        <w:pStyle w:val="ListParagraph"/>
        <w:numPr>
          <w:ilvl w:val="0"/>
          <w:numId w:val="30"/>
        </w:numPr>
        <w:ind w:hanging="720"/>
        <w:jc w:val="both"/>
        <w:rPr>
          <w:rFonts w:ascii="Garamond" w:hAnsi="Garamond" w:cs="Arial"/>
          <w:sz w:val="24"/>
          <w:szCs w:val="24"/>
        </w:rPr>
      </w:pPr>
      <w:bookmarkStart w:id="218" w:name="_DV_M204"/>
      <w:bookmarkEnd w:id="218"/>
      <w:r w:rsidRPr="00D32B1C">
        <w:rPr>
          <w:rFonts w:ascii="Garamond" w:hAnsi="Garamond" w:cs="Arial"/>
          <w:sz w:val="24"/>
          <w:szCs w:val="24"/>
        </w:rPr>
        <w:t>The owner or operator of each Unit is obligated to maintain and operate each Unit using Good Utility Practice and, if applicable, General Order 167 as outlined by the CPUC in the Enforcement of Maintenance and Operation Standards for Electric Generating Facilities Adopted May 6, 2004, and is obligated to abide by all Applicable Laws in operating such Unit; provided, that the owner or operator of any Unit is not required to undertake capital improvements, facility enhancements, or the construction of new facilities;</w:t>
      </w:r>
      <w:bookmarkStart w:id="219" w:name="_DV_M205"/>
      <w:bookmarkEnd w:id="217"/>
      <w:bookmarkEnd w:id="219"/>
      <w:r w:rsidRPr="00D32B1C">
        <w:rPr>
          <w:rFonts w:ascii="Garamond" w:hAnsi="Garamond" w:cs="Arial"/>
          <w:sz w:val="24"/>
          <w:szCs w:val="24"/>
        </w:rPr>
        <w:t xml:space="preserve"> </w:t>
      </w:r>
    </w:p>
    <w:p w:rsidR="00415B44" w:rsidRPr="00574B66" w:rsidRDefault="00CF0DCD" w:rsidP="00D32B1C">
      <w:pPr>
        <w:widowControl/>
        <w:ind w:hanging="720"/>
        <w:jc w:val="both"/>
        <w:rPr>
          <w:rFonts w:ascii="Garamond" w:hAnsi="Garamond" w:cs="Arial"/>
          <w:sz w:val="24"/>
          <w:szCs w:val="24"/>
        </w:rPr>
      </w:pPr>
    </w:p>
    <w:p w:rsidR="00415B44" w:rsidRPr="00D32B1C" w:rsidRDefault="000C6E2C" w:rsidP="00D32B1C">
      <w:pPr>
        <w:pStyle w:val="ListParagraph"/>
        <w:numPr>
          <w:ilvl w:val="0"/>
          <w:numId w:val="30"/>
        </w:numPr>
        <w:ind w:hanging="720"/>
        <w:jc w:val="both"/>
        <w:rPr>
          <w:rFonts w:ascii="Garamond" w:hAnsi="Garamond" w:cs="Arial"/>
          <w:sz w:val="24"/>
          <w:szCs w:val="24"/>
        </w:rPr>
      </w:pPr>
      <w:bookmarkStart w:id="220" w:name="_DV_M206"/>
      <w:bookmarkEnd w:id="220"/>
      <w:r w:rsidRPr="00D32B1C">
        <w:rPr>
          <w:rFonts w:ascii="Garamond" w:hAnsi="Garamond" w:cs="Arial"/>
          <w:sz w:val="24"/>
          <w:szCs w:val="24"/>
        </w:rPr>
        <w:t xml:space="preserve">The owner or operator of each Unit is obligated to comply with Applicable Laws, including the Tariff, relating to RA Capacity, RAR, </w:t>
      </w:r>
      <w:bookmarkStart w:id="221" w:name="_DV_C203"/>
      <w:r w:rsidRPr="00D32B1C">
        <w:rPr>
          <w:rStyle w:val="DeltaViewInsertion"/>
          <w:rFonts w:ascii="Garamond" w:hAnsi="Garamond" w:cs="Arial"/>
          <w:color w:val="auto"/>
          <w:sz w:val="24"/>
          <w:szCs w:val="24"/>
          <w:u w:val="none"/>
        </w:rPr>
        <w:t xml:space="preserve">LAR, </w:t>
      </w:r>
      <w:bookmarkStart w:id="222" w:name="_DV_M207"/>
      <w:bookmarkEnd w:id="221"/>
      <w:bookmarkEnd w:id="222"/>
      <w:r w:rsidRPr="00D32B1C">
        <w:rPr>
          <w:rFonts w:ascii="Garamond" w:hAnsi="Garamond" w:cs="Arial"/>
          <w:sz w:val="24"/>
          <w:szCs w:val="24"/>
        </w:rPr>
        <w:t xml:space="preserve">and </w:t>
      </w:r>
      <w:bookmarkStart w:id="223" w:name="_DV_C205"/>
      <w:r w:rsidRPr="00D32B1C">
        <w:rPr>
          <w:rStyle w:val="DeltaViewInsertion"/>
          <w:rFonts w:ascii="Garamond" w:hAnsi="Garamond" w:cs="Arial"/>
          <w:color w:val="auto"/>
          <w:sz w:val="24"/>
          <w:szCs w:val="24"/>
          <w:u w:val="none"/>
        </w:rPr>
        <w:t>FCR</w:t>
      </w:r>
      <w:bookmarkStart w:id="224" w:name="_DV_M208"/>
      <w:bookmarkEnd w:id="223"/>
      <w:bookmarkEnd w:id="224"/>
      <w:r w:rsidRPr="00D32B1C">
        <w:rPr>
          <w:rFonts w:ascii="Garamond" w:hAnsi="Garamond" w:cs="Arial"/>
          <w:sz w:val="24"/>
          <w:szCs w:val="24"/>
        </w:rPr>
        <w:t>;</w:t>
      </w:r>
    </w:p>
    <w:p w:rsidR="00415B44" w:rsidRPr="00574B66" w:rsidRDefault="00CF0DCD" w:rsidP="00D32B1C">
      <w:pPr>
        <w:widowControl/>
        <w:ind w:hanging="720"/>
        <w:jc w:val="both"/>
        <w:rPr>
          <w:rFonts w:ascii="Garamond" w:hAnsi="Garamond" w:cs="Arial"/>
          <w:sz w:val="24"/>
          <w:szCs w:val="24"/>
        </w:rPr>
      </w:pPr>
    </w:p>
    <w:p w:rsidR="00415B44" w:rsidRPr="00D32B1C" w:rsidRDefault="000C6E2C" w:rsidP="00D32B1C">
      <w:pPr>
        <w:pStyle w:val="ListParagraph"/>
        <w:numPr>
          <w:ilvl w:val="0"/>
          <w:numId w:val="30"/>
        </w:numPr>
        <w:ind w:hanging="720"/>
        <w:jc w:val="both"/>
        <w:rPr>
          <w:rFonts w:ascii="Garamond" w:hAnsi="Garamond" w:cs="Arial"/>
          <w:sz w:val="24"/>
          <w:szCs w:val="24"/>
        </w:rPr>
      </w:pPr>
      <w:bookmarkStart w:id="225" w:name="_DV_M209"/>
      <w:bookmarkEnd w:id="225"/>
      <w:r w:rsidRPr="00D32B1C">
        <w:rPr>
          <w:rFonts w:ascii="Garamond" w:hAnsi="Garamond" w:cs="Arial"/>
          <w:sz w:val="24"/>
          <w:szCs w:val="24"/>
        </w:rPr>
        <w:t xml:space="preserve">If Seller is the owner of any Unit, the </w:t>
      </w:r>
      <w:bookmarkStart w:id="226" w:name="_DV_C206"/>
      <w:r w:rsidRPr="00D32B1C">
        <w:rPr>
          <w:rFonts w:ascii="Garamond" w:hAnsi="Garamond" w:cs="Arial"/>
          <w:sz w:val="24"/>
          <w:szCs w:val="24"/>
        </w:rPr>
        <w:t xml:space="preserve">respective cumulative </w:t>
      </w:r>
      <w:bookmarkStart w:id="227" w:name="_DV_M210"/>
      <w:bookmarkEnd w:id="226"/>
      <w:bookmarkEnd w:id="227"/>
      <w:r w:rsidRPr="00D32B1C">
        <w:rPr>
          <w:rFonts w:ascii="Garamond" w:hAnsi="Garamond" w:cs="Arial"/>
          <w:sz w:val="24"/>
          <w:szCs w:val="24"/>
        </w:rPr>
        <w:t xml:space="preserve">amounts of </w:t>
      </w:r>
      <w:bookmarkStart w:id="228" w:name="_DV_M211"/>
      <w:bookmarkEnd w:id="228"/>
      <w:r w:rsidRPr="00D32B1C">
        <w:rPr>
          <w:rFonts w:ascii="Garamond" w:hAnsi="Garamond" w:cs="Arial"/>
          <w:sz w:val="24"/>
          <w:szCs w:val="24"/>
        </w:rPr>
        <w:t>LAR Attributes</w:t>
      </w:r>
      <w:bookmarkStart w:id="229" w:name="_DV_C207"/>
      <w:r w:rsidRPr="00D32B1C">
        <w:rPr>
          <w:rStyle w:val="DeltaViewInsertion"/>
          <w:rFonts w:ascii="Garamond" w:hAnsi="Garamond" w:cs="Arial"/>
          <w:color w:val="auto"/>
          <w:sz w:val="24"/>
          <w:szCs w:val="24"/>
          <w:u w:val="none"/>
        </w:rPr>
        <w:t>, RAR Attributes,</w:t>
      </w:r>
      <w:bookmarkStart w:id="230" w:name="_DV_M213"/>
      <w:bookmarkEnd w:id="229"/>
      <w:bookmarkEnd w:id="230"/>
      <w:r w:rsidRPr="00D32B1C">
        <w:rPr>
          <w:rFonts w:ascii="Garamond" w:hAnsi="Garamond" w:cs="Arial"/>
          <w:sz w:val="24"/>
          <w:szCs w:val="24"/>
        </w:rPr>
        <w:t xml:space="preserve"> and </w:t>
      </w:r>
      <w:bookmarkStart w:id="231" w:name="_DV_C209"/>
      <w:r w:rsidRPr="00D32B1C">
        <w:rPr>
          <w:rStyle w:val="DeltaViewInsertion"/>
          <w:rFonts w:ascii="Garamond" w:hAnsi="Garamond" w:cs="Arial"/>
          <w:color w:val="auto"/>
          <w:sz w:val="24"/>
          <w:szCs w:val="24"/>
          <w:u w:val="none"/>
        </w:rPr>
        <w:t>FCR</w:t>
      </w:r>
      <w:bookmarkStart w:id="232" w:name="_DV_M214"/>
      <w:bookmarkEnd w:id="231"/>
      <w:bookmarkEnd w:id="232"/>
      <w:r w:rsidRPr="00D32B1C">
        <w:rPr>
          <w:rFonts w:ascii="Garamond" w:hAnsi="Garamond" w:cs="Arial"/>
          <w:sz w:val="24"/>
          <w:szCs w:val="24"/>
        </w:rPr>
        <w:t xml:space="preserve"> Attributes that Seller has sold, assigned or transferred for any Unit does not exceed that Unit’s RA Capacity;</w:t>
      </w:r>
    </w:p>
    <w:p w:rsidR="00415B44" w:rsidRPr="00574B66" w:rsidRDefault="00CF0DCD" w:rsidP="00D32B1C">
      <w:pPr>
        <w:widowControl/>
        <w:ind w:hanging="720"/>
        <w:jc w:val="both"/>
        <w:rPr>
          <w:rFonts w:ascii="Garamond" w:hAnsi="Garamond" w:cs="Arial"/>
          <w:sz w:val="24"/>
          <w:szCs w:val="24"/>
        </w:rPr>
      </w:pPr>
    </w:p>
    <w:p w:rsidR="00415B44" w:rsidRDefault="000C6E2C" w:rsidP="00D32B1C">
      <w:pPr>
        <w:pStyle w:val="ListParagraph"/>
        <w:numPr>
          <w:ilvl w:val="0"/>
          <w:numId w:val="30"/>
        </w:numPr>
        <w:ind w:hanging="720"/>
        <w:jc w:val="both"/>
        <w:rPr>
          <w:rFonts w:ascii="Garamond" w:hAnsi="Garamond" w:cs="Arial"/>
          <w:sz w:val="24"/>
          <w:szCs w:val="24"/>
        </w:rPr>
      </w:pPr>
      <w:bookmarkStart w:id="233" w:name="_DV_M215"/>
      <w:bookmarkEnd w:id="233"/>
      <w:r w:rsidRPr="00D32B1C">
        <w:rPr>
          <w:rFonts w:ascii="Garamond" w:hAnsi="Garamond" w:cs="Arial"/>
          <w:sz w:val="24"/>
          <w:szCs w:val="24"/>
        </w:rPr>
        <w:t xml:space="preserve">With respect to the RA Capacity provided under this Confirmation, Seller shall, and each Unit’s Scheduling Coordinator is obligated to, comply with Applicable Laws, including the Tariff, relating to RA Capacity, </w:t>
      </w:r>
      <w:bookmarkStart w:id="234" w:name="_DV_M216"/>
      <w:bookmarkEnd w:id="234"/>
      <w:r w:rsidRPr="00D32B1C">
        <w:rPr>
          <w:rFonts w:ascii="Garamond" w:hAnsi="Garamond" w:cs="Arial"/>
          <w:sz w:val="24"/>
          <w:szCs w:val="24"/>
        </w:rPr>
        <w:t>RAR</w:t>
      </w:r>
      <w:bookmarkStart w:id="235" w:name="_DV_C212"/>
      <w:r w:rsidRPr="00D32B1C">
        <w:rPr>
          <w:rStyle w:val="DeltaViewInsertion"/>
          <w:rFonts w:ascii="Garamond" w:hAnsi="Garamond" w:cs="Arial"/>
          <w:color w:val="auto"/>
          <w:sz w:val="24"/>
          <w:szCs w:val="24"/>
          <w:u w:val="none"/>
        </w:rPr>
        <w:t>,</w:t>
      </w:r>
      <w:bookmarkStart w:id="236" w:name="_DV_M217"/>
      <w:bookmarkEnd w:id="235"/>
      <w:bookmarkEnd w:id="236"/>
      <w:r w:rsidRPr="00D32B1C">
        <w:rPr>
          <w:rFonts w:ascii="Garamond" w:hAnsi="Garamond" w:cs="Arial"/>
          <w:sz w:val="24"/>
          <w:szCs w:val="24"/>
        </w:rPr>
        <w:t xml:space="preserve"> LAR</w:t>
      </w:r>
      <w:bookmarkStart w:id="237" w:name="_DV_C213"/>
      <w:r w:rsidRPr="00D32B1C">
        <w:rPr>
          <w:rStyle w:val="DeltaViewInsertion"/>
          <w:rFonts w:ascii="Garamond" w:hAnsi="Garamond" w:cs="Arial"/>
          <w:color w:val="auto"/>
          <w:sz w:val="24"/>
          <w:szCs w:val="24"/>
          <w:u w:val="none"/>
        </w:rPr>
        <w:t>, and FCR</w:t>
      </w:r>
      <w:bookmarkStart w:id="238" w:name="_DV_M218"/>
      <w:bookmarkEnd w:id="237"/>
      <w:bookmarkEnd w:id="238"/>
      <w:r w:rsidRPr="00D32B1C">
        <w:rPr>
          <w:rFonts w:ascii="Garamond" w:hAnsi="Garamond" w:cs="Arial"/>
          <w:sz w:val="24"/>
          <w:szCs w:val="24"/>
        </w:rPr>
        <w:t xml:space="preserve">;  </w:t>
      </w:r>
    </w:p>
    <w:p w:rsidR="0003260D" w:rsidRPr="00D32B1C" w:rsidRDefault="0003260D" w:rsidP="0003260D">
      <w:pPr>
        <w:pStyle w:val="ListParagraph"/>
        <w:ind w:left="1440"/>
        <w:jc w:val="both"/>
        <w:rPr>
          <w:rFonts w:ascii="Garamond" w:hAnsi="Garamond" w:cs="Arial"/>
          <w:sz w:val="24"/>
          <w:szCs w:val="24"/>
        </w:rPr>
      </w:pPr>
    </w:p>
    <w:p w:rsidR="00415B44" w:rsidRPr="00D32B1C" w:rsidRDefault="000C6E2C" w:rsidP="00D32B1C">
      <w:pPr>
        <w:pStyle w:val="ListParagraph"/>
        <w:widowControl/>
        <w:numPr>
          <w:ilvl w:val="0"/>
          <w:numId w:val="30"/>
        </w:numPr>
        <w:ind w:hanging="720"/>
        <w:jc w:val="both"/>
        <w:rPr>
          <w:rFonts w:ascii="Garamond" w:hAnsi="Garamond" w:cs="Arial"/>
          <w:sz w:val="24"/>
          <w:szCs w:val="24"/>
        </w:rPr>
      </w:pPr>
      <w:bookmarkStart w:id="239" w:name="_DV_M219"/>
      <w:bookmarkEnd w:id="239"/>
      <w:r w:rsidRPr="00D32B1C">
        <w:rPr>
          <w:rFonts w:ascii="Garamond" w:hAnsi="Garamond" w:cs="Arial"/>
          <w:sz w:val="24"/>
          <w:szCs w:val="24"/>
        </w:rPr>
        <w:t>Seller has notified the Scheduling Coordinator of each Unit that Seller has transferred the Designated RA Capacity to Buyer, and the Scheduling Coordinator is obligated to deliver the Supply Plans in accordance with the Tariff;</w:t>
      </w:r>
    </w:p>
    <w:p w:rsidR="00415B44" w:rsidRPr="00574B66" w:rsidRDefault="00CF0DCD" w:rsidP="00D32B1C">
      <w:pPr>
        <w:widowControl/>
        <w:ind w:hanging="720"/>
        <w:jc w:val="both"/>
        <w:rPr>
          <w:rFonts w:ascii="Garamond" w:hAnsi="Garamond" w:cs="Arial"/>
          <w:sz w:val="24"/>
          <w:szCs w:val="24"/>
        </w:rPr>
      </w:pPr>
    </w:p>
    <w:p w:rsidR="00415B44" w:rsidRPr="00D32B1C" w:rsidRDefault="000C6E2C" w:rsidP="00D32B1C">
      <w:pPr>
        <w:pStyle w:val="ListParagraph"/>
        <w:widowControl/>
        <w:numPr>
          <w:ilvl w:val="0"/>
          <w:numId w:val="30"/>
        </w:numPr>
        <w:ind w:hanging="720"/>
        <w:jc w:val="both"/>
        <w:rPr>
          <w:rFonts w:ascii="Garamond" w:hAnsi="Garamond" w:cs="Arial"/>
          <w:sz w:val="24"/>
          <w:szCs w:val="24"/>
        </w:rPr>
      </w:pPr>
      <w:bookmarkStart w:id="240" w:name="_DV_M220"/>
      <w:bookmarkEnd w:id="240"/>
      <w:r w:rsidRPr="00D32B1C">
        <w:rPr>
          <w:rFonts w:ascii="Garamond" w:hAnsi="Garamond" w:cs="Arial"/>
          <w:sz w:val="24"/>
          <w:szCs w:val="24"/>
        </w:rPr>
        <w:t>Seller has notified the Scheduling Coordinator of each Unit that Seller is obligated to cause each Unit’s Scheduling Coordinator to provide to the Buyer, at least five (5) Business Days before the Notification Deadline, the Designated RA Capacity of each Unit that is to be submitted in the Supply Plan associated with this Agreement for the applicable period; and</w:t>
      </w:r>
    </w:p>
    <w:p w:rsidR="00415B44" w:rsidRPr="00574B66" w:rsidRDefault="00CF0DCD" w:rsidP="00D32B1C">
      <w:pPr>
        <w:widowControl/>
        <w:ind w:hanging="720"/>
        <w:jc w:val="both"/>
        <w:rPr>
          <w:rFonts w:ascii="Garamond" w:hAnsi="Garamond" w:cs="Arial"/>
          <w:sz w:val="24"/>
          <w:szCs w:val="24"/>
        </w:rPr>
      </w:pPr>
    </w:p>
    <w:p w:rsidR="00415B44" w:rsidRPr="00D32B1C" w:rsidRDefault="000C6E2C" w:rsidP="00D32B1C">
      <w:pPr>
        <w:pStyle w:val="ListParagraph"/>
        <w:widowControl/>
        <w:numPr>
          <w:ilvl w:val="0"/>
          <w:numId w:val="30"/>
        </w:numPr>
        <w:ind w:hanging="720"/>
        <w:jc w:val="both"/>
        <w:rPr>
          <w:rFonts w:ascii="Garamond" w:hAnsi="Garamond" w:cs="Arial"/>
          <w:sz w:val="24"/>
          <w:szCs w:val="24"/>
        </w:rPr>
      </w:pPr>
      <w:bookmarkStart w:id="241" w:name="_DV_M221"/>
      <w:bookmarkEnd w:id="241"/>
      <w:r w:rsidRPr="00D32B1C">
        <w:rPr>
          <w:rFonts w:ascii="Garamond" w:hAnsi="Garamond" w:cs="Arial"/>
          <w:sz w:val="24"/>
          <w:szCs w:val="24"/>
        </w:rPr>
        <w:t>Seller has notified each Unit’s Scheduling Coordinator that Buyer is entitled to the revenues set forth in Section 4.10</w:t>
      </w:r>
      <w:r w:rsidRPr="00D32B1C">
        <w:rPr>
          <w:rFonts w:ascii="Garamond" w:hAnsi="Garamond"/>
          <w:sz w:val="24"/>
          <w:szCs w:val="24"/>
        </w:rPr>
        <w:t xml:space="preserve"> </w:t>
      </w:r>
      <w:r w:rsidRPr="00D32B1C">
        <w:rPr>
          <w:rFonts w:ascii="Garamond" w:hAnsi="Garamond" w:cs="Arial"/>
          <w:sz w:val="24"/>
          <w:szCs w:val="24"/>
        </w:rPr>
        <w:t>of this Confirmation, and such Scheduling Coordinator is obligated to promptly deliver those revenues to Buyer, along with appropriate documentation supporting the amount of those revenues.</w:t>
      </w:r>
    </w:p>
    <w:p w:rsidR="00415B44" w:rsidRPr="00574B66" w:rsidRDefault="00CF0DCD">
      <w:pPr>
        <w:widowControl/>
        <w:rPr>
          <w:rFonts w:ascii="Garamond" w:hAnsi="Garamond" w:cs="Arial"/>
          <w:sz w:val="24"/>
          <w:szCs w:val="24"/>
        </w:rPr>
      </w:pPr>
    </w:p>
    <w:p w:rsidR="00415B44" w:rsidRPr="00574B66" w:rsidRDefault="000C6E2C">
      <w:pPr>
        <w:keepNext/>
        <w:widowControl/>
        <w:jc w:val="center"/>
        <w:rPr>
          <w:rFonts w:ascii="Garamond" w:hAnsi="Garamond" w:cs="Arial"/>
          <w:b/>
          <w:bCs/>
          <w:sz w:val="24"/>
          <w:szCs w:val="24"/>
        </w:rPr>
      </w:pPr>
      <w:bookmarkStart w:id="242" w:name="_DV_M222"/>
      <w:bookmarkEnd w:id="242"/>
      <w:r w:rsidRPr="00574B66">
        <w:rPr>
          <w:rFonts w:ascii="Garamond" w:hAnsi="Garamond" w:cs="Arial"/>
          <w:b/>
          <w:bCs/>
          <w:sz w:val="24"/>
          <w:szCs w:val="24"/>
        </w:rPr>
        <w:t xml:space="preserve">ARTICLE </w:t>
      </w:r>
      <w:r w:rsidR="00D32B1C">
        <w:rPr>
          <w:rFonts w:ascii="Garamond" w:hAnsi="Garamond" w:cs="Arial"/>
          <w:b/>
          <w:bCs/>
          <w:sz w:val="24"/>
          <w:szCs w:val="24"/>
        </w:rPr>
        <w:t>7</w:t>
      </w:r>
    </w:p>
    <w:p w:rsidR="00415B44" w:rsidRPr="00574B66" w:rsidRDefault="000C6E2C">
      <w:pPr>
        <w:keepNext/>
        <w:widowControl/>
        <w:jc w:val="center"/>
        <w:rPr>
          <w:rFonts w:ascii="Garamond" w:hAnsi="Garamond" w:cs="Arial"/>
          <w:b/>
          <w:bCs/>
          <w:sz w:val="24"/>
          <w:szCs w:val="24"/>
        </w:rPr>
      </w:pPr>
      <w:bookmarkStart w:id="243" w:name="_DV_M223"/>
      <w:bookmarkEnd w:id="243"/>
      <w:r w:rsidRPr="00574B66">
        <w:rPr>
          <w:rFonts w:ascii="Garamond" w:hAnsi="Garamond" w:cs="Arial"/>
          <w:b/>
          <w:bCs/>
          <w:sz w:val="24"/>
          <w:szCs w:val="24"/>
        </w:rPr>
        <w:t>CONFIDENTIALITY</w:t>
      </w:r>
    </w:p>
    <w:p w:rsidR="00415B44" w:rsidRPr="00574B66" w:rsidRDefault="00CF0DCD">
      <w:pPr>
        <w:widowControl/>
        <w:jc w:val="center"/>
        <w:rPr>
          <w:rFonts w:ascii="Garamond" w:hAnsi="Garamond" w:cs="Arial"/>
          <w:sz w:val="24"/>
          <w:szCs w:val="24"/>
        </w:rPr>
      </w:pPr>
    </w:p>
    <w:p w:rsidR="00415B44" w:rsidRPr="00574B66" w:rsidRDefault="000C6E2C" w:rsidP="00C62C77">
      <w:pPr>
        <w:widowControl/>
        <w:jc w:val="both"/>
        <w:rPr>
          <w:rFonts w:ascii="Garamond" w:hAnsi="Garamond" w:cs="Arial"/>
          <w:sz w:val="24"/>
          <w:szCs w:val="24"/>
        </w:rPr>
      </w:pPr>
      <w:bookmarkStart w:id="244" w:name="_DV_M224"/>
      <w:bookmarkEnd w:id="244"/>
      <w:r w:rsidRPr="00574B66">
        <w:rPr>
          <w:rFonts w:ascii="Garamond" w:hAnsi="Garamond" w:cs="Arial"/>
          <w:sz w:val="24"/>
          <w:szCs w:val="24"/>
        </w:rPr>
        <w:t xml:space="preserve">Notwithstanding Section 10.11 of the Master Agreement, the Parties agree that Buyer may disclose the Designated RA Capacity under this Transaction to any Governmental Body, the CPUC, the CAISO or any LRA having jurisdiction in order to support its LAR </w:t>
      </w:r>
      <w:bookmarkStart w:id="245" w:name="_DV_C215"/>
      <w:r w:rsidRPr="00574B66">
        <w:rPr>
          <w:rStyle w:val="DeltaViewInsertion"/>
          <w:rFonts w:ascii="Garamond" w:hAnsi="Garamond" w:cs="Arial"/>
          <w:color w:val="auto"/>
          <w:sz w:val="24"/>
          <w:szCs w:val="24"/>
          <w:u w:val="none"/>
        </w:rPr>
        <w:t>Showings,</w:t>
      </w:r>
      <w:bookmarkStart w:id="246" w:name="_DV_M225"/>
      <w:bookmarkEnd w:id="245"/>
      <w:bookmarkEnd w:id="246"/>
      <w:r w:rsidRPr="00574B66">
        <w:rPr>
          <w:rFonts w:ascii="Garamond" w:hAnsi="Garamond" w:cs="Arial"/>
          <w:sz w:val="24"/>
          <w:szCs w:val="24"/>
        </w:rPr>
        <w:t xml:space="preserve"> RAR Showings</w:t>
      </w:r>
      <w:bookmarkStart w:id="247" w:name="_DV_C217"/>
      <w:r w:rsidRPr="00574B66">
        <w:rPr>
          <w:rStyle w:val="DeltaViewInsertion"/>
          <w:rFonts w:ascii="Garamond" w:hAnsi="Garamond" w:cs="Arial"/>
          <w:color w:val="auto"/>
          <w:sz w:val="24"/>
          <w:szCs w:val="24"/>
          <w:u w:val="none"/>
        </w:rPr>
        <w:t xml:space="preserve"> and/or FCR Showings, as</w:t>
      </w:r>
      <w:bookmarkStart w:id="248" w:name="_DV_M226"/>
      <w:bookmarkEnd w:id="247"/>
      <w:bookmarkEnd w:id="248"/>
      <w:r w:rsidRPr="00574B66">
        <w:rPr>
          <w:rFonts w:ascii="Garamond" w:hAnsi="Garamond" w:cs="Arial"/>
          <w:sz w:val="24"/>
          <w:szCs w:val="24"/>
        </w:rPr>
        <w:t xml:space="preserve"> applicable, and Seller may disclose the transfer of the Designated RA Capacity under this Transaction to the Scheduling Coordinator of each Unit in order for such Scheduling Coordinator to timely submit accurate Supply Plans; provided, that each disclosing Party shall use reasonable efforts to limit, to the extent possible, the ability of any such applicable Governmental Body, CAISO, or Scheduling Coordinator to further disclose such information.  In addition, in the event Buyer resells all or any portion of the Designated RA Capacity to another party, Buyer shall be permitted to disclose to the other party to such resale transaction all such information to the extent such disclosure is necessary to effect such resale transaction, provided that such other party agrees to keep such information confidential.  </w:t>
      </w:r>
    </w:p>
    <w:p w:rsidR="00415B44" w:rsidRPr="00574B66" w:rsidRDefault="00CF0DCD">
      <w:pPr>
        <w:widowControl/>
        <w:rPr>
          <w:rFonts w:ascii="Garamond" w:hAnsi="Garamond" w:cs="Arial"/>
          <w:sz w:val="24"/>
          <w:szCs w:val="24"/>
        </w:rPr>
      </w:pPr>
    </w:p>
    <w:p w:rsidR="00415B44" w:rsidRPr="00574B66" w:rsidRDefault="000C6E2C">
      <w:pPr>
        <w:keepNext/>
        <w:widowControl/>
        <w:jc w:val="center"/>
        <w:rPr>
          <w:rFonts w:ascii="Garamond" w:hAnsi="Garamond" w:cs="Arial"/>
          <w:b/>
          <w:bCs/>
          <w:sz w:val="24"/>
          <w:szCs w:val="24"/>
        </w:rPr>
      </w:pPr>
      <w:bookmarkStart w:id="249" w:name="_DV_M227"/>
      <w:bookmarkEnd w:id="249"/>
      <w:r w:rsidRPr="00574B66">
        <w:rPr>
          <w:rFonts w:ascii="Garamond" w:hAnsi="Garamond" w:cs="Arial"/>
          <w:b/>
          <w:bCs/>
          <w:sz w:val="24"/>
          <w:szCs w:val="24"/>
        </w:rPr>
        <w:t xml:space="preserve">ARTICLE </w:t>
      </w:r>
      <w:r w:rsidR="00D32B1C">
        <w:rPr>
          <w:rFonts w:ascii="Garamond" w:hAnsi="Garamond" w:cs="Arial"/>
          <w:b/>
          <w:bCs/>
          <w:sz w:val="24"/>
          <w:szCs w:val="24"/>
        </w:rPr>
        <w:t>8</w:t>
      </w:r>
    </w:p>
    <w:p w:rsidR="00415B44" w:rsidRPr="00574B66" w:rsidRDefault="000C6E2C">
      <w:pPr>
        <w:keepNext/>
        <w:widowControl/>
        <w:jc w:val="center"/>
        <w:rPr>
          <w:rFonts w:ascii="Garamond" w:hAnsi="Garamond" w:cs="Arial"/>
          <w:b/>
          <w:bCs/>
          <w:sz w:val="24"/>
          <w:szCs w:val="24"/>
        </w:rPr>
      </w:pPr>
      <w:bookmarkStart w:id="250" w:name="_DV_M228"/>
      <w:bookmarkEnd w:id="250"/>
      <w:r w:rsidRPr="00574B66">
        <w:rPr>
          <w:rFonts w:ascii="Garamond" w:hAnsi="Garamond" w:cs="Arial"/>
          <w:b/>
          <w:bCs/>
          <w:sz w:val="24"/>
          <w:szCs w:val="24"/>
        </w:rPr>
        <w:t>BUYER’S RE-SALE OF PRODUCT</w:t>
      </w:r>
    </w:p>
    <w:p w:rsidR="00415B44" w:rsidRDefault="00CF0DCD">
      <w:pPr>
        <w:widowControl/>
        <w:jc w:val="center"/>
        <w:rPr>
          <w:rFonts w:ascii="Garamond" w:hAnsi="Garamond" w:cs="Arial"/>
          <w:b/>
          <w:bCs/>
          <w:sz w:val="24"/>
          <w:szCs w:val="24"/>
        </w:rPr>
      </w:pPr>
    </w:p>
    <w:p w:rsidR="00DF7E34" w:rsidRDefault="00D32B1C" w:rsidP="00D82FE4">
      <w:pPr>
        <w:widowControl/>
        <w:jc w:val="both"/>
        <w:rPr>
          <w:rFonts w:ascii="Garamond" w:hAnsi="Garamond" w:cs="Arial"/>
          <w:b/>
          <w:bCs/>
          <w:sz w:val="24"/>
          <w:szCs w:val="24"/>
        </w:rPr>
      </w:pPr>
      <w:r w:rsidRPr="00B04160">
        <w:rPr>
          <w:rFonts w:ascii="Garamond" w:hAnsi="Garamond" w:cs="Arial"/>
          <w:sz w:val="24"/>
          <w:szCs w:val="24"/>
        </w:rPr>
        <w:t>Buyer may re-sell all or a portion of the Product and any associated rights, in each case, acquired under this Confirmation.  If Buyer re-sells all or a portion of the Product and any associated rights acquired under this Confirmation (“Resold Product”), Seller agrees, and agrees to cause the Unit’s S</w:t>
      </w:r>
      <w:r>
        <w:rPr>
          <w:rFonts w:ascii="Garamond" w:hAnsi="Garamond" w:cs="Arial"/>
          <w:sz w:val="24"/>
          <w:szCs w:val="24"/>
        </w:rPr>
        <w:t xml:space="preserve">cheduling </w:t>
      </w:r>
      <w:r w:rsidRPr="00B04160">
        <w:rPr>
          <w:rFonts w:ascii="Garamond" w:hAnsi="Garamond" w:cs="Arial"/>
          <w:sz w:val="24"/>
          <w:szCs w:val="24"/>
        </w:rPr>
        <w:t>C</w:t>
      </w:r>
      <w:r>
        <w:rPr>
          <w:rFonts w:ascii="Garamond" w:hAnsi="Garamond" w:cs="Arial"/>
          <w:sz w:val="24"/>
          <w:szCs w:val="24"/>
        </w:rPr>
        <w:t>oordinator</w:t>
      </w:r>
      <w:r w:rsidRPr="00B04160">
        <w:rPr>
          <w:rFonts w:ascii="Garamond" w:hAnsi="Garamond" w:cs="Arial"/>
          <w:sz w:val="24"/>
          <w:szCs w:val="24"/>
        </w:rPr>
        <w:t xml:space="preserve">, to follow Buyer’s instructions with respect to providing such Resold Product to subsequent purchasers of such Resold Product to the extent such instructions are consistent with Seller’s obligations under this Confirmation.  Seller further agrees, and agrees to cause the Unit’s </w:t>
      </w:r>
      <w:r w:rsidRPr="007E1D10">
        <w:rPr>
          <w:rFonts w:ascii="Garamond" w:hAnsi="Garamond" w:cs="Arial"/>
          <w:sz w:val="24"/>
          <w:szCs w:val="24"/>
        </w:rPr>
        <w:t>S</w:t>
      </w:r>
      <w:r>
        <w:rPr>
          <w:rFonts w:ascii="Garamond" w:hAnsi="Garamond" w:cs="Arial"/>
          <w:sz w:val="24"/>
          <w:szCs w:val="24"/>
        </w:rPr>
        <w:t xml:space="preserve">cheduling </w:t>
      </w:r>
      <w:r w:rsidRPr="007E1D10">
        <w:rPr>
          <w:rFonts w:ascii="Garamond" w:hAnsi="Garamond" w:cs="Arial"/>
          <w:sz w:val="24"/>
          <w:szCs w:val="24"/>
        </w:rPr>
        <w:t>C</w:t>
      </w:r>
      <w:r>
        <w:rPr>
          <w:rFonts w:ascii="Garamond" w:hAnsi="Garamond" w:cs="Arial"/>
          <w:sz w:val="24"/>
          <w:szCs w:val="24"/>
        </w:rPr>
        <w:t>oordinator</w:t>
      </w:r>
      <w:r w:rsidRPr="00B04160">
        <w:rPr>
          <w:rFonts w:ascii="Garamond" w:hAnsi="Garamond" w:cs="Arial"/>
          <w:sz w:val="24"/>
          <w:szCs w:val="24"/>
        </w:rPr>
        <w:t>, to take all commercially reasonable actions and execute any and all documents or instruments reasonably necessary to allow such subsequent purchasers to use such Resold Product in a manner consistent with</w:t>
      </w:r>
      <w:r>
        <w:rPr>
          <w:rFonts w:ascii="Garamond" w:hAnsi="Garamond" w:cs="Arial"/>
          <w:sz w:val="24"/>
          <w:szCs w:val="24"/>
        </w:rPr>
        <w:t xml:space="preserve"> </w:t>
      </w:r>
      <w:r w:rsidRPr="00B04160">
        <w:rPr>
          <w:rFonts w:ascii="Garamond" w:hAnsi="Garamond" w:cs="Arial"/>
          <w:sz w:val="24"/>
          <w:szCs w:val="24"/>
        </w:rPr>
        <w:t xml:space="preserve">Buyer’s rights under this Confirmation.  If Buyer incurs any liability to any purchaser of such Resold Product due to the failure of Seller or the Unit’s </w:t>
      </w:r>
      <w:r w:rsidRPr="007E1D10">
        <w:rPr>
          <w:rFonts w:ascii="Garamond" w:hAnsi="Garamond" w:cs="Arial"/>
          <w:sz w:val="24"/>
          <w:szCs w:val="24"/>
        </w:rPr>
        <w:t>S</w:t>
      </w:r>
      <w:r>
        <w:rPr>
          <w:rFonts w:ascii="Garamond" w:hAnsi="Garamond" w:cs="Arial"/>
          <w:sz w:val="24"/>
          <w:szCs w:val="24"/>
        </w:rPr>
        <w:t xml:space="preserve">cheduling </w:t>
      </w:r>
      <w:r w:rsidRPr="007E1D10">
        <w:rPr>
          <w:rFonts w:ascii="Garamond" w:hAnsi="Garamond" w:cs="Arial"/>
          <w:sz w:val="24"/>
          <w:szCs w:val="24"/>
        </w:rPr>
        <w:t>C</w:t>
      </w:r>
      <w:r>
        <w:rPr>
          <w:rFonts w:ascii="Garamond" w:hAnsi="Garamond" w:cs="Arial"/>
          <w:sz w:val="24"/>
          <w:szCs w:val="24"/>
        </w:rPr>
        <w:t>oordinator</w:t>
      </w:r>
      <w:r w:rsidRPr="00B04160">
        <w:rPr>
          <w:rFonts w:ascii="Garamond" w:hAnsi="Garamond" w:cs="Arial"/>
          <w:sz w:val="24"/>
          <w:szCs w:val="24"/>
        </w:rPr>
        <w:t xml:space="preserve"> to comply with the terms of this Confirmation, then Seller shall be liable to Buyer for any liabilities Seller</w:t>
      </w:r>
      <w:r w:rsidR="00D82FE4">
        <w:rPr>
          <w:rFonts w:ascii="Garamond" w:hAnsi="Garamond" w:cs="Arial"/>
          <w:sz w:val="24"/>
          <w:szCs w:val="24"/>
        </w:rPr>
        <w:t xml:space="preserve"> </w:t>
      </w:r>
      <w:bookmarkStart w:id="251" w:name="_DV_M229"/>
      <w:bookmarkEnd w:id="251"/>
      <w:r w:rsidR="00DF7E34" w:rsidRPr="00B04160">
        <w:rPr>
          <w:rFonts w:ascii="Garamond" w:hAnsi="Garamond" w:cs="Arial"/>
          <w:sz w:val="24"/>
          <w:szCs w:val="24"/>
        </w:rPr>
        <w:t xml:space="preserve">would have incurred under this Confirmation if Buyer had not resold the Product, including without limitation, pursuant to Sections </w:t>
      </w:r>
      <w:r w:rsidR="006E6029">
        <w:rPr>
          <w:rFonts w:ascii="Garamond" w:hAnsi="Garamond" w:cs="Arial"/>
          <w:sz w:val="24"/>
          <w:szCs w:val="24"/>
        </w:rPr>
        <w:t>4</w:t>
      </w:r>
      <w:r w:rsidR="00DF7E34" w:rsidRPr="00B04160">
        <w:rPr>
          <w:rFonts w:ascii="Garamond" w:hAnsi="Garamond" w:cs="Arial"/>
          <w:sz w:val="24"/>
          <w:szCs w:val="24"/>
        </w:rPr>
        <w:t>.</w:t>
      </w:r>
      <w:r w:rsidR="006E6029">
        <w:rPr>
          <w:rFonts w:ascii="Garamond" w:hAnsi="Garamond" w:cs="Arial"/>
          <w:sz w:val="24"/>
          <w:szCs w:val="24"/>
        </w:rPr>
        <w:t>7</w:t>
      </w:r>
      <w:r w:rsidR="00DF7E34" w:rsidRPr="00B04160">
        <w:rPr>
          <w:rFonts w:ascii="Garamond" w:hAnsi="Garamond" w:cs="Arial"/>
          <w:sz w:val="24"/>
          <w:szCs w:val="24"/>
        </w:rPr>
        <w:t xml:space="preserve"> and </w:t>
      </w:r>
      <w:r w:rsidR="006E6029">
        <w:rPr>
          <w:rFonts w:ascii="Garamond" w:hAnsi="Garamond" w:cs="Arial"/>
          <w:sz w:val="24"/>
          <w:szCs w:val="24"/>
        </w:rPr>
        <w:t>4</w:t>
      </w:r>
      <w:r w:rsidR="00DF7E34" w:rsidRPr="00B04160">
        <w:rPr>
          <w:rFonts w:ascii="Garamond" w:hAnsi="Garamond" w:cs="Arial"/>
          <w:sz w:val="24"/>
          <w:szCs w:val="24"/>
        </w:rPr>
        <w:t>.</w:t>
      </w:r>
      <w:r w:rsidR="006E6029">
        <w:rPr>
          <w:rFonts w:ascii="Garamond" w:hAnsi="Garamond" w:cs="Arial"/>
          <w:sz w:val="24"/>
          <w:szCs w:val="24"/>
        </w:rPr>
        <w:t>8</w:t>
      </w:r>
      <w:r w:rsidR="00DF7E34" w:rsidRPr="00B04160">
        <w:rPr>
          <w:rFonts w:ascii="Garamond" w:hAnsi="Garamond" w:cs="Arial"/>
          <w:sz w:val="24"/>
          <w:szCs w:val="24"/>
        </w:rPr>
        <w:t xml:space="preserve">. </w:t>
      </w:r>
    </w:p>
    <w:p w:rsidR="00ED2150" w:rsidRDefault="00ED2150" w:rsidP="004C15C4">
      <w:bookmarkStart w:id="252" w:name="_Hlk519087039"/>
    </w:p>
    <w:p w:rsidR="00ED2150" w:rsidRPr="004C15C4" w:rsidRDefault="00ED2150" w:rsidP="004C15C4">
      <w:pPr>
        <w:widowControl/>
        <w:autoSpaceDE/>
        <w:autoSpaceDN/>
        <w:adjustRightInd/>
        <w:jc w:val="both"/>
        <w:rPr>
          <w:rFonts w:ascii="Garamond" w:hAnsi="Garamond" w:cs="Arial"/>
          <w:sz w:val="24"/>
          <w:szCs w:val="24"/>
        </w:rPr>
      </w:pPr>
      <w:r w:rsidRPr="004C15C4">
        <w:rPr>
          <w:rFonts w:ascii="Garamond" w:hAnsi="Garamond" w:cs="Arial"/>
          <w:sz w:val="24"/>
          <w:szCs w:val="24"/>
        </w:rPr>
        <w:t xml:space="preserve">In the event there is any Resold Product, Buyer agrees to notify Seller that such a sale has occurred and agrees to provide Seller with the information specified below promptly following such sale (and any other information reasonably requested by Seller so that Seller may perform its obligations in this Article </w:t>
      </w:r>
      <w:r w:rsidRPr="004C15C4">
        <w:rPr>
          <w:rFonts w:ascii="Garamond" w:hAnsi="Garamond" w:cs="Arial"/>
          <w:sz w:val="24"/>
          <w:szCs w:val="24"/>
        </w:rPr>
        <w:fldChar w:fldCharType="begin"/>
      </w:r>
      <w:r w:rsidRPr="004C15C4">
        <w:rPr>
          <w:rFonts w:ascii="Garamond" w:hAnsi="Garamond" w:cs="Arial"/>
          <w:sz w:val="24"/>
          <w:szCs w:val="24"/>
        </w:rPr>
        <w:instrText xml:space="preserve"> REF _Ref513625133 \r \h </w:instrText>
      </w:r>
      <w:r w:rsidR="004C15C4" w:rsidRPr="004C15C4">
        <w:rPr>
          <w:rFonts w:ascii="Garamond" w:hAnsi="Garamond" w:cs="Arial"/>
          <w:sz w:val="24"/>
          <w:szCs w:val="24"/>
        </w:rPr>
        <w:instrText xml:space="preserve"> \* MERGEFORMAT </w:instrText>
      </w:r>
      <w:r w:rsidRPr="004C15C4">
        <w:rPr>
          <w:rFonts w:ascii="Garamond" w:hAnsi="Garamond" w:cs="Arial"/>
          <w:sz w:val="24"/>
          <w:szCs w:val="24"/>
        </w:rPr>
      </w:r>
      <w:r w:rsidRPr="004C15C4">
        <w:rPr>
          <w:rFonts w:ascii="Garamond" w:hAnsi="Garamond" w:cs="Arial"/>
          <w:sz w:val="24"/>
          <w:szCs w:val="24"/>
        </w:rPr>
        <w:fldChar w:fldCharType="separate"/>
      </w:r>
      <w:r w:rsidRPr="004C15C4">
        <w:rPr>
          <w:rFonts w:ascii="Garamond" w:hAnsi="Garamond" w:cs="Arial"/>
          <w:sz w:val="24"/>
          <w:szCs w:val="24"/>
        </w:rPr>
        <w:t>8</w:t>
      </w:r>
      <w:r w:rsidRPr="004C15C4">
        <w:rPr>
          <w:rFonts w:ascii="Garamond" w:hAnsi="Garamond" w:cs="Arial"/>
          <w:sz w:val="24"/>
          <w:szCs w:val="24"/>
        </w:rPr>
        <w:fldChar w:fldCharType="end"/>
      </w:r>
      <w:r w:rsidRPr="004C15C4">
        <w:rPr>
          <w:rFonts w:ascii="Garamond" w:hAnsi="Garamond" w:cs="Arial"/>
          <w:sz w:val="24"/>
          <w:szCs w:val="24"/>
        </w:rPr>
        <w:t>) and promptly notify Seller of any subsequent changes to such information with respect to any particular sale:</w:t>
      </w:r>
    </w:p>
    <w:p w:rsidR="00ED2150" w:rsidRPr="004C15C4" w:rsidRDefault="00ED2150" w:rsidP="004C15C4">
      <w:pPr>
        <w:pStyle w:val="ListParagraph"/>
        <w:jc w:val="both"/>
        <w:rPr>
          <w:rFonts w:ascii="Garamond" w:hAnsi="Garamond" w:cs="Arial"/>
          <w:sz w:val="24"/>
          <w:szCs w:val="24"/>
        </w:rPr>
      </w:pPr>
    </w:p>
    <w:p w:rsidR="00ED2150" w:rsidRPr="004C15C4" w:rsidRDefault="00ED2150" w:rsidP="004C15C4">
      <w:pPr>
        <w:widowControl/>
        <w:numPr>
          <w:ilvl w:val="2"/>
          <w:numId w:val="32"/>
        </w:numPr>
        <w:tabs>
          <w:tab w:val="clear" w:pos="2520"/>
          <w:tab w:val="num" w:pos="1800"/>
        </w:tabs>
        <w:autoSpaceDE/>
        <w:autoSpaceDN/>
        <w:adjustRightInd/>
        <w:ind w:left="1800" w:hanging="360"/>
        <w:jc w:val="both"/>
        <w:rPr>
          <w:rFonts w:ascii="Garamond" w:hAnsi="Garamond" w:cs="Arial"/>
          <w:sz w:val="24"/>
          <w:szCs w:val="24"/>
        </w:rPr>
      </w:pPr>
      <w:r w:rsidRPr="004C15C4">
        <w:rPr>
          <w:rFonts w:ascii="Garamond" w:hAnsi="Garamond" w:cs="Arial"/>
          <w:sz w:val="24"/>
          <w:szCs w:val="24"/>
        </w:rPr>
        <w:t>Benefitting load serving entity SC identification number (SCID),</w:t>
      </w:r>
    </w:p>
    <w:p w:rsidR="00ED2150" w:rsidRPr="004C15C4" w:rsidRDefault="00ED2150" w:rsidP="004C15C4">
      <w:pPr>
        <w:widowControl/>
        <w:numPr>
          <w:ilvl w:val="2"/>
          <w:numId w:val="32"/>
        </w:numPr>
        <w:tabs>
          <w:tab w:val="clear" w:pos="2520"/>
          <w:tab w:val="num" w:pos="2160"/>
        </w:tabs>
        <w:autoSpaceDE/>
        <w:autoSpaceDN/>
        <w:adjustRightInd/>
        <w:ind w:left="1800" w:hanging="360"/>
        <w:jc w:val="both"/>
        <w:rPr>
          <w:rFonts w:ascii="Garamond" w:hAnsi="Garamond" w:cs="Arial"/>
          <w:sz w:val="24"/>
          <w:szCs w:val="24"/>
        </w:rPr>
      </w:pPr>
      <w:r w:rsidRPr="004C15C4">
        <w:rPr>
          <w:rFonts w:ascii="Garamond" w:hAnsi="Garamond" w:cs="Arial"/>
          <w:sz w:val="24"/>
          <w:szCs w:val="24"/>
        </w:rPr>
        <w:t xml:space="preserve">Volume (in MW) of Resold </w:t>
      </w:r>
      <w:r w:rsidR="00FF5E25" w:rsidRPr="004C15C4">
        <w:rPr>
          <w:rFonts w:ascii="Garamond" w:hAnsi="Garamond" w:cs="Arial"/>
          <w:sz w:val="24"/>
          <w:szCs w:val="24"/>
        </w:rPr>
        <w:t>Product</w:t>
      </w:r>
      <w:r w:rsidRPr="004C15C4">
        <w:rPr>
          <w:rFonts w:ascii="Garamond" w:hAnsi="Garamond" w:cs="Arial"/>
          <w:sz w:val="24"/>
          <w:szCs w:val="24"/>
        </w:rPr>
        <w:t>,</w:t>
      </w:r>
    </w:p>
    <w:p w:rsidR="00ED2150" w:rsidRPr="004C15C4" w:rsidRDefault="00ED2150" w:rsidP="004C15C4">
      <w:pPr>
        <w:widowControl/>
        <w:numPr>
          <w:ilvl w:val="2"/>
          <w:numId w:val="32"/>
        </w:numPr>
        <w:tabs>
          <w:tab w:val="clear" w:pos="2520"/>
          <w:tab w:val="num" w:pos="2160"/>
        </w:tabs>
        <w:autoSpaceDE/>
        <w:autoSpaceDN/>
        <w:adjustRightInd/>
        <w:ind w:left="1800" w:hanging="360"/>
        <w:jc w:val="both"/>
        <w:rPr>
          <w:rFonts w:ascii="Garamond" w:hAnsi="Garamond" w:cs="Arial"/>
          <w:sz w:val="24"/>
          <w:szCs w:val="24"/>
        </w:rPr>
      </w:pPr>
      <w:r w:rsidRPr="004C15C4">
        <w:rPr>
          <w:rFonts w:ascii="Garamond" w:hAnsi="Garamond" w:cs="Arial"/>
          <w:sz w:val="24"/>
          <w:szCs w:val="24"/>
        </w:rPr>
        <w:t xml:space="preserve">Subsequent </w:t>
      </w:r>
      <w:r w:rsidR="00FF5E25" w:rsidRPr="004C15C4">
        <w:rPr>
          <w:rFonts w:ascii="Garamond" w:hAnsi="Garamond" w:cs="Arial"/>
          <w:sz w:val="24"/>
          <w:szCs w:val="24"/>
        </w:rPr>
        <w:t>s</w:t>
      </w:r>
      <w:r w:rsidRPr="004C15C4">
        <w:rPr>
          <w:rFonts w:ascii="Garamond" w:hAnsi="Garamond" w:cs="Arial"/>
          <w:sz w:val="24"/>
          <w:szCs w:val="24"/>
        </w:rPr>
        <w:t xml:space="preserve">ale delivery period for Resold </w:t>
      </w:r>
      <w:r w:rsidR="00FF5E25" w:rsidRPr="004C15C4">
        <w:rPr>
          <w:rFonts w:ascii="Garamond" w:hAnsi="Garamond" w:cs="Arial"/>
          <w:sz w:val="24"/>
          <w:szCs w:val="24"/>
        </w:rPr>
        <w:t>Product</w:t>
      </w:r>
      <w:r w:rsidRPr="004C15C4">
        <w:rPr>
          <w:rFonts w:ascii="Garamond" w:hAnsi="Garamond" w:cs="Arial"/>
          <w:sz w:val="24"/>
          <w:szCs w:val="24"/>
        </w:rPr>
        <w:t>.</w:t>
      </w:r>
    </w:p>
    <w:bookmarkEnd w:id="252"/>
    <w:p w:rsidR="00ED2150" w:rsidRPr="004C15C4" w:rsidRDefault="00ED2150" w:rsidP="004C15C4">
      <w:pPr>
        <w:rPr>
          <w:b/>
          <w:bCs/>
        </w:rPr>
      </w:pPr>
    </w:p>
    <w:p w:rsidR="00415B44" w:rsidRPr="00574B66" w:rsidRDefault="000C6E2C">
      <w:pPr>
        <w:keepNext/>
        <w:widowControl/>
        <w:jc w:val="center"/>
        <w:rPr>
          <w:rFonts w:ascii="Garamond" w:hAnsi="Garamond" w:cs="Arial"/>
          <w:b/>
          <w:bCs/>
          <w:sz w:val="24"/>
          <w:szCs w:val="24"/>
        </w:rPr>
      </w:pPr>
      <w:bookmarkStart w:id="253" w:name="_DV_M230"/>
      <w:bookmarkEnd w:id="253"/>
      <w:r w:rsidRPr="00574B66">
        <w:rPr>
          <w:rFonts w:ascii="Garamond" w:hAnsi="Garamond" w:cs="Arial"/>
          <w:b/>
          <w:bCs/>
          <w:sz w:val="24"/>
          <w:szCs w:val="24"/>
        </w:rPr>
        <w:t xml:space="preserve">ARTICLE </w:t>
      </w:r>
      <w:r w:rsidR="00D32B1C">
        <w:rPr>
          <w:rFonts w:ascii="Garamond" w:hAnsi="Garamond" w:cs="Arial"/>
          <w:b/>
          <w:bCs/>
          <w:sz w:val="24"/>
          <w:szCs w:val="24"/>
        </w:rPr>
        <w:t>9</w:t>
      </w:r>
    </w:p>
    <w:p w:rsidR="00415B44" w:rsidRPr="00574B66" w:rsidRDefault="000C6E2C">
      <w:pPr>
        <w:keepNext/>
        <w:widowControl/>
        <w:jc w:val="center"/>
        <w:rPr>
          <w:rFonts w:ascii="Garamond" w:hAnsi="Garamond" w:cs="Arial"/>
          <w:b/>
          <w:bCs/>
          <w:sz w:val="24"/>
          <w:szCs w:val="24"/>
        </w:rPr>
      </w:pPr>
      <w:bookmarkStart w:id="254" w:name="_DV_M231"/>
      <w:bookmarkEnd w:id="254"/>
      <w:r w:rsidRPr="00574B66">
        <w:rPr>
          <w:rFonts w:ascii="Garamond" w:hAnsi="Garamond" w:cs="Arial"/>
          <w:b/>
          <w:bCs/>
          <w:sz w:val="24"/>
          <w:szCs w:val="24"/>
        </w:rPr>
        <w:t>MARKET-BASED RATE AUTHORITY</w:t>
      </w:r>
    </w:p>
    <w:p w:rsidR="00415B44" w:rsidRPr="00574B66" w:rsidRDefault="00CF0DCD">
      <w:pPr>
        <w:widowControl/>
        <w:jc w:val="center"/>
        <w:rPr>
          <w:rFonts w:ascii="Garamond" w:hAnsi="Garamond" w:cs="Arial"/>
          <w:sz w:val="24"/>
          <w:szCs w:val="24"/>
        </w:rPr>
      </w:pPr>
    </w:p>
    <w:p w:rsidR="00415B44" w:rsidRPr="00574B66" w:rsidRDefault="000C6E2C" w:rsidP="00E66EA1">
      <w:pPr>
        <w:widowControl/>
        <w:spacing w:after="240"/>
        <w:jc w:val="both"/>
        <w:rPr>
          <w:rFonts w:ascii="Garamond" w:hAnsi="Garamond" w:cs="Arial"/>
          <w:sz w:val="24"/>
          <w:szCs w:val="24"/>
        </w:rPr>
      </w:pPr>
      <w:bookmarkStart w:id="255" w:name="_DV_M232"/>
      <w:bookmarkEnd w:id="255"/>
      <w:r w:rsidRPr="00574B66">
        <w:rPr>
          <w:rFonts w:ascii="Garamond" w:hAnsi="Garamond" w:cs="Arial"/>
          <w:sz w:val="24"/>
          <w:szCs w:val="24"/>
        </w:rPr>
        <w:t>Seller agrees, in accordance with Federal Energy Regulatory Commission (FERC) Order No. 697, to, upon request of Buyer, submit a letter of concurrence in support of any affirmative statement by Buyer that this contractual arrangement does not transfer “ownership or control of generation capacity” from Seller to Buyer as the term “ownership or control of generation capacity” is used in 18 CFR Section 35.42.  Seller also agrees that it will not, in filings, if any, made subject to Order Nos. 652 and 697, claim that this contractual arrangement conveys ownership or control of generation capacity from Seller to Buyer.</w:t>
      </w:r>
    </w:p>
    <w:p w:rsidR="006C3683" w:rsidRPr="00574B66" w:rsidRDefault="000C6E2C">
      <w:pPr>
        <w:keepNext/>
        <w:widowControl/>
        <w:jc w:val="center"/>
        <w:rPr>
          <w:rFonts w:ascii="Garamond" w:hAnsi="Garamond" w:cs="Arial"/>
          <w:b/>
          <w:bCs/>
          <w:sz w:val="24"/>
          <w:szCs w:val="24"/>
        </w:rPr>
      </w:pPr>
      <w:bookmarkStart w:id="256" w:name="_DV_M233"/>
      <w:bookmarkEnd w:id="256"/>
      <w:r w:rsidRPr="00574B66">
        <w:rPr>
          <w:rFonts w:ascii="Garamond" w:hAnsi="Garamond" w:cs="Arial"/>
          <w:b/>
          <w:bCs/>
          <w:sz w:val="24"/>
          <w:szCs w:val="24"/>
        </w:rPr>
        <w:t>ARTICLE 1</w:t>
      </w:r>
      <w:bookmarkStart w:id="257" w:name="_DV_M234"/>
      <w:bookmarkEnd w:id="257"/>
      <w:r w:rsidR="00D32B1C">
        <w:rPr>
          <w:rFonts w:ascii="Garamond" w:hAnsi="Garamond" w:cs="Arial"/>
          <w:b/>
          <w:bCs/>
          <w:sz w:val="24"/>
          <w:szCs w:val="24"/>
        </w:rPr>
        <w:t>0</w:t>
      </w:r>
    </w:p>
    <w:p w:rsidR="006C3683" w:rsidRPr="00574B66" w:rsidRDefault="000C6E2C" w:rsidP="006C3683">
      <w:pPr>
        <w:pStyle w:val="ConfirmArticle"/>
        <w:rPr>
          <w:rFonts w:ascii="Garamond" w:hAnsi="Garamond"/>
          <w:sz w:val="24"/>
          <w:szCs w:val="24"/>
        </w:rPr>
      </w:pPr>
      <w:r w:rsidRPr="00574B66">
        <w:rPr>
          <w:rFonts w:ascii="Garamond" w:hAnsi="Garamond"/>
          <w:sz w:val="24"/>
          <w:szCs w:val="24"/>
        </w:rPr>
        <w:t>Collateral Requirements</w:t>
      </w:r>
    </w:p>
    <w:p w:rsidR="006C3683" w:rsidRPr="00574B66" w:rsidRDefault="000C6E2C" w:rsidP="00C62C77">
      <w:pPr>
        <w:pStyle w:val="ConfirmNormal"/>
        <w:spacing w:after="0"/>
        <w:rPr>
          <w:rFonts w:ascii="Garamond" w:hAnsi="Garamond"/>
          <w:sz w:val="24"/>
          <w:szCs w:val="24"/>
        </w:rPr>
      </w:pPr>
      <w:r w:rsidRPr="00574B66">
        <w:rPr>
          <w:rFonts w:ascii="Garamond" w:hAnsi="Garamond"/>
          <w:sz w:val="24"/>
          <w:szCs w:val="24"/>
        </w:rPr>
        <w:t xml:space="preserve">As set forth in the Master Agreement.  </w:t>
      </w:r>
    </w:p>
    <w:p w:rsidR="00155522" w:rsidRPr="00574B66" w:rsidRDefault="00CF0DCD" w:rsidP="00C62C77">
      <w:pPr>
        <w:pStyle w:val="ConfirmNormal"/>
        <w:spacing w:after="0"/>
        <w:rPr>
          <w:rFonts w:ascii="Garamond" w:hAnsi="Garamond"/>
          <w:sz w:val="24"/>
          <w:szCs w:val="24"/>
        </w:rPr>
      </w:pPr>
    </w:p>
    <w:p w:rsidR="00D65EB0" w:rsidRPr="00574B66" w:rsidRDefault="00CF0DCD" w:rsidP="00D65651">
      <w:pPr>
        <w:pStyle w:val="ConfirmNormal"/>
        <w:spacing w:after="0"/>
        <w:rPr>
          <w:rFonts w:ascii="Garamond" w:hAnsi="Garamond"/>
          <w:sz w:val="24"/>
          <w:szCs w:val="24"/>
        </w:rPr>
      </w:pPr>
    </w:p>
    <w:p w:rsidR="00951707" w:rsidRPr="00574B66" w:rsidRDefault="00CF0DCD" w:rsidP="00951707">
      <w:pPr>
        <w:pStyle w:val="ArticleL1"/>
        <w:numPr>
          <w:ilvl w:val="0"/>
          <w:numId w:val="0"/>
        </w:numPr>
        <w:spacing w:after="0"/>
        <w:jc w:val="left"/>
        <w:rPr>
          <w:rFonts w:ascii="Garamond" w:hAnsi="Garamond"/>
          <w:sz w:val="24"/>
          <w:szCs w:val="24"/>
        </w:rPr>
      </w:pPr>
    </w:p>
    <w:p w:rsidR="00F57D9B" w:rsidRPr="002B7AF2" w:rsidRDefault="00F57D9B" w:rsidP="00F57D9B">
      <w:pPr>
        <w:pStyle w:val="ConfirmSignatureBold"/>
        <w:jc w:val="center"/>
        <w:rPr>
          <w:rFonts w:ascii="Garamond" w:hAnsi="Garamond" w:cs="Times New Roman"/>
          <w:b w:val="0"/>
          <w:sz w:val="24"/>
          <w:szCs w:val="24"/>
        </w:rPr>
      </w:pPr>
      <w:r w:rsidRPr="002B7AF2">
        <w:rPr>
          <w:rFonts w:ascii="Garamond" w:hAnsi="Garamond" w:cs="Times New Roman"/>
          <w:b w:val="0"/>
          <w:sz w:val="24"/>
          <w:szCs w:val="24"/>
        </w:rPr>
        <w:t>[Remainder of Page Intentionally Left Blank]</w:t>
      </w:r>
    </w:p>
    <w:p w:rsidR="00117A69" w:rsidRDefault="00CF0DCD" w:rsidP="006943F1">
      <w:pPr>
        <w:widowControl/>
        <w:autoSpaceDE/>
        <w:autoSpaceDN/>
        <w:adjustRightInd/>
        <w:spacing w:after="200" w:line="276" w:lineRule="auto"/>
        <w:rPr>
          <w:rFonts w:ascii="Garamond" w:hAnsi="Garamond" w:cs="Arial"/>
          <w:b/>
          <w:bCs/>
          <w:sz w:val="24"/>
          <w:szCs w:val="24"/>
        </w:rPr>
        <w:sectPr w:rsidR="00117A69" w:rsidSect="00553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272"/>
        </w:sectPr>
      </w:pPr>
    </w:p>
    <w:p w:rsidR="00415B44" w:rsidRPr="00574B66" w:rsidRDefault="000C6E2C" w:rsidP="006943F1">
      <w:pPr>
        <w:widowControl/>
        <w:autoSpaceDE/>
        <w:autoSpaceDN/>
        <w:adjustRightInd/>
        <w:spacing w:after="200" w:line="276" w:lineRule="auto"/>
        <w:rPr>
          <w:rFonts w:ascii="Garamond" w:hAnsi="Garamond" w:cs="Arial"/>
          <w:b/>
          <w:bCs/>
          <w:sz w:val="24"/>
          <w:szCs w:val="24"/>
        </w:rPr>
      </w:pPr>
      <w:r w:rsidRPr="00574B66">
        <w:rPr>
          <w:rFonts w:ascii="Garamond" w:hAnsi="Garamond" w:cs="Arial"/>
          <w:b/>
          <w:bCs/>
          <w:sz w:val="24"/>
          <w:szCs w:val="24"/>
        </w:rPr>
        <w:t xml:space="preserve">Acknowledged and agreed to as of </w:t>
      </w:r>
      <w:bookmarkStart w:id="259" w:name="_DV_M243"/>
      <w:bookmarkStart w:id="260" w:name="_DV_C221"/>
      <w:bookmarkEnd w:id="259"/>
      <w:r w:rsidRPr="00574B66">
        <w:rPr>
          <w:rFonts w:ascii="Garamond" w:hAnsi="Garamond" w:cs="Arial"/>
          <w:b/>
          <w:bCs/>
          <w:sz w:val="24"/>
          <w:szCs w:val="24"/>
        </w:rPr>
        <w:t>the Confirmation Effective Date</w:t>
      </w:r>
      <w:r w:rsidRPr="00574B66">
        <w:rPr>
          <w:rStyle w:val="DeltaViewInsertion"/>
          <w:rFonts w:ascii="Garamond" w:hAnsi="Garamond" w:cs="Arial"/>
          <w:b/>
          <w:bCs/>
          <w:color w:val="auto"/>
          <w:sz w:val="24"/>
          <w:szCs w:val="24"/>
          <w:u w:val="none"/>
        </w:rPr>
        <w:t>.</w:t>
      </w:r>
      <w:bookmarkEnd w:id="260"/>
    </w:p>
    <w:p w:rsidR="00415B44" w:rsidRPr="00574B66" w:rsidRDefault="00CF0DCD">
      <w:pPr>
        <w:widowControl/>
        <w:rPr>
          <w:rFonts w:ascii="Garamond" w:hAnsi="Garamond" w:cs="Arial"/>
          <w:sz w:val="24"/>
          <w:szCs w:val="24"/>
        </w:rPr>
      </w:pPr>
    </w:p>
    <w:tbl>
      <w:tblPr>
        <w:tblW w:w="8910" w:type="dxa"/>
        <w:tblLook w:val="0000" w:firstRow="0" w:lastRow="0" w:firstColumn="0" w:lastColumn="0" w:noHBand="0" w:noVBand="0"/>
      </w:tblPr>
      <w:tblGrid>
        <w:gridCol w:w="4455"/>
        <w:gridCol w:w="4455"/>
      </w:tblGrid>
      <w:tr w:rsidR="00E01112" w:rsidTr="00E66EA1">
        <w:trPr>
          <w:trHeight w:val="720"/>
        </w:trPr>
        <w:tc>
          <w:tcPr>
            <w:tcW w:w="4455" w:type="dxa"/>
            <w:tcBorders>
              <w:top w:val="nil"/>
              <w:left w:val="nil"/>
              <w:bottom w:val="nil"/>
              <w:right w:val="nil"/>
            </w:tcBorders>
          </w:tcPr>
          <w:p w:rsidR="00E66EA1" w:rsidRPr="00574B66" w:rsidRDefault="008354D9" w:rsidP="000A0E90">
            <w:pPr>
              <w:keepNext/>
              <w:keepLines/>
              <w:widowControl/>
              <w:rPr>
                <w:rFonts w:ascii="Garamond" w:hAnsi="Garamond" w:cs="Arial"/>
                <w:b/>
                <w:sz w:val="24"/>
                <w:szCs w:val="24"/>
              </w:rPr>
            </w:pPr>
            <w:r>
              <w:rPr>
                <w:rFonts w:ascii="Garamond" w:hAnsi="Garamond" w:cs="Arial"/>
                <w:b/>
                <w:sz w:val="24"/>
                <w:szCs w:val="24"/>
              </w:rPr>
              <w:t>[SELLER]</w:t>
            </w:r>
            <w:r w:rsidR="000C6E2C" w:rsidRPr="00574B66">
              <w:rPr>
                <w:rFonts w:ascii="Garamond" w:hAnsi="Garamond" w:cs="Arial"/>
                <w:b/>
                <w:sz w:val="24"/>
                <w:szCs w:val="24"/>
              </w:rPr>
              <w:t xml:space="preserve"> </w:t>
            </w:r>
          </w:p>
        </w:tc>
        <w:tc>
          <w:tcPr>
            <w:tcW w:w="4455" w:type="dxa"/>
            <w:tcBorders>
              <w:top w:val="nil"/>
              <w:left w:val="nil"/>
              <w:bottom w:val="nil"/>
              <w:right w:val="nil"/>
            </w:tcBorders>
          </w:tcPr>
          <w:p w:rsidR="00E66EA1" w:rsidRPr="00574B66" w:rsidRDefault="000C6E2C" w:rsidP="00D96DD5">
            <w:pPr>
              <w:keepNext/>
              <w:keepLines/>
              <w:widowControl/>
              <w:tabs>
                <w:tab w:val="left" w:pos="930"/>
              </w:tabs>
              <w:rPr>
                <w:rFonts w:ascii="Garamond" w:hAnsi="Garamond" w:cs="Arial"/>
                <w:b/>
                <w:color w:val="000000"/>
                <w:sz w:val="24"/>
                <w:szCs w:val="24"/>
              </w:rPr>
            </w:pPr>
            <w:r w:rsidRPr="00574B66">
              <w:rPr>
                <w:rFonts w:ascii="Garamond" w:hAnsi="Garamond" w:cs="Arial"/>
                <w:b/>
                <w:sz w:val="24"/>
                <w:szCs w:val="24"/>
              </w:rPr>
              <w:t>CLEAN POWER ALLIANCE OF SOUTHERN CALIFORNIA, a California joint powers authority</w:t>
            </w:r>
          </w:p>
          <w:p w:rsidR="00E66EA1" w:rsidRPr="00574B66" w:rsidRDefault="00CF0DCD" w:rsidP="00F1593F">
            <w:pPr>
              <w:keepNext/>
              <w:keepLines/>
              <w:widowControl/>
              <w:tabs>
                <w:tab w:val="left" w:pos="930"/>
              </w:tabs>
              <w:rPr>
                <w:rFonts w:ascii="Garamond" w:hAnsi="Garamond" w:cs="Arial"/>
                <w:b/>
                <w:color w:val="000000"/>
                <w:sz w:val="24"/>
                <w:szCs w:val="24"/>
              </w:rPr>
            </w:pPr>
          </w:p>
          <w:p w:rsidR="00E66EA1" w:rsidRPr="00574B66" w:rsidRDefault="00CF0DCD" w:rsidP="00F1593F">
            <w:pPr>
              <w:keepNext/>
              <w:keepLines/>
              <w:widowControl/>
              <w:tabs>
                <w:tab w:val="left" w:pos="930"/>
              </w:tabs>
              <w:rPr>
                <w:rFonts w:ascii="Garamond" w:hAnsi="Garamond" w:cs="Arial"/>
                <w:b/>
                <w:sz w:val="24"/>
                <w:szCs w:val="24"/>
              </w:rPr>
            </w:pPr>
          </w:p>
        </w:tc>
      </w:tr>
      <w:tr w:rsidR="00E01112" w:rsidTr="00E66EA1">
        <w:trPr>
          <w:trHeight w:val="243"/>
        </w:trPr>
        <w:tc>
          <w:tcPr>
            <w:tcW w:w="4455" w:type="dxa"/>
            <w:tcBorders>
              <w:top w:val="nil"/>
              <w:left w:val="nil"/>
              <w:bottom w:val="nil"/>
              <w:right w:val="nil"/>
            </w:tcBorders>
          </w:tcPr>
          <w:p w:rsidR="00E66EA1" w:rsidRPr="00574B66" w:rsidRDefault="000C6E2C">
            <w:pPr>
              <w:keepNext/>
              <w:keepLines/>
              <w:widowControl/>
              <w:rPr>
                <w:rFonts w:ascii="Garamond" w:hAnsi="Garamond" w:cs="Arial"/>
                <w:sz w:val="24"/>
                <w:szCs w:val="24"/>
              </w:rPr>
            </w:pPr>
            <w:r w:rsidRPr="00574B66">
              <w:rPr>
                <w:rFonts w:ascii="Garamond" w:hAnsi="Garamond" w:cs="Arial"/>
                <w:sz w:val="24"/>
                <w:szCs w:val="24"/>
              </w:rPr>
              <w:t>By:</w:t>
            </w:r>
            <w:r w:rsidRPr="00574B66">
              <w:rPr>
                <w:rFonts w:ascii="Garamond" w:hAnsi="Garamond" w:cs="Arial"/>
                <w:sz w:val="24"/>
                <w:szCs w:val="24"/>
              </w:rPr>
              <w:tab/>
              <w:t>__________________________</w:t>
            </w:r>
          </w:p>
        </w:tc>
        <w:tc>
          <w:tcPr>
            <w:tcW w:w="4455" w:type="dxa"/>
            <w:tcBorders>
              <w:top w:val="nil"/>
              <w:left w:val="nil"/>
              <w:bottom w:val="nil"/>
              <w:right w:val="nil"/>
            </w:tcBorders>
          </w:tcPr>
          <w:p w:rsidR="00E66EA1" w:rsidRPr="00574B66" w:rsidRDefault="000C6E2C">
            <w:pPr>
              <w:keepNext/>
              <w:keepLines/>
              <w:widowControl/>
              <w:rPr>
                <w:rFonts w:ascii="Garamond" w:hAnsi="Garamond" w:cs="Arial"/>
                <w:sz w:val="24"/>
                <w:szCs w:val="24"/>
              </w:rPr>
            </w:pPr>
            <w:r w:rsidRPr="00574B66">
              <w:rPr>
                <w:rFonts w:ascii="Garamond" w:hAnsi="Garamond" w:cs="Arial"/>
                <w:sz w:val="24"/>
                <w:szCs w:val="24"/>
              </w:rPr>
              <w:t xml:space="preserve"> By:</w:t>
            </w:r>
            <w:r w:rsidRPr="00574B66">
              <w:rPr>
                <w:rFonts w:ascii="Garamond" w:hAnsi="Garamond" w:cs="Arial"/>
                <w:sz w:val="24"/>
                <w:szCs w:val="24"/>
              </w:rPr>
              <w:tab/>
              <w:t xml:space="preserve"> __________________________</w:t>
            </w:r>
          </w:p>
        </w:tc>
      </w:tr>
      <w:tr w:rsidR="00E01112" w:rsidTr="00E66EA1">
        <w:trPr>
          <w:trHeight w:val="243"/>
        </w:trPr>
        <w:tc>
          <w:tcPr>
            <w:tcW w:w="4455" w:type="dxa"/>
            <w:tcBorders>
              <w:top w:val="nil"/>
              <w:left w:val="nil"/>
              <w:bottom w:val="nil"/>
              <w:right w:val="nil"/>
            </w:tcBorders>
          </w:tcPr>
          <w:p w:rsidR="00E66EA1" w:rsidRPr="00574B66" w:rsidRDefault="00CF0DCD">
            <w:pPr>
              <w:keepNext/>
              <w:keepLines/>
              <w:widowControl/>
              <w:rPr>
                <w:rFonts w:ascii="Garamond" w:hAnsi="Garamond" w:cs="Arial"/>
                <w:sz w:val="24"/>
                <w:szCs w:val="24"/>
              </w:rPr>
            </w:pPr>
          </w:p>
        </w:tc>
        <w:tc>
          <w:tcPr>
            <w:tcW w:w="4455" w:type="dxa"/>
            <w:tcBorders>
              <w:top w:val="nil"/>
              <w:left w:val="nil"/>
              <w:bottom w:val="nil"/>
              <w:right w:val="nil"/>
            </w:tcBorders>
          </w:tcPr>
          <w:p w:rsidR="00E66EA1" w:rsidRPr="00574B66" w:rsidRDefault="00CF0DCD">
            <w:pPr>
              <w:keepNext/>
              <w:keepLines/>
              <w:widowControl/>
              <w:rPr>
                <w:rFonts w:ascii="Garamond" w:hAnsi="Garamond" w:cs="Arial"/>
                <w:sz w:val="24"/>
                <w:szCs w:val="24"/>
              </w:rPr>
            </w:pPr>
          </w:p>
        </w:tc>
      </w:tr>
      <w:tr w:rsidR="00E01112" w:rsidTr="00E66EA1">
        <w:tc>
          <w:tcPr>
            <w:tcW w:w="4455" w:type="dxa"/>
            <w:tcBorders>
              <w:top w:val="nil"/>
              <w:left w:val="nil"/>
              <w:bottom w:val="nil"/>
              <w:right w:val="nil"/>
            </w:tcBorders>
          </w:tcPr>
          <w:p w:rsidR="00E66EA1" w:rsidRPr="00574B66" w:rsidRDefault="000C6E2C" w:rsidP="00155522">
            <w:pPr>
              <w:keepNext/>
              <w:keepLines/>
              <w:widowControl/>
              <w:rPr>
                <w:rFonts w:ascii="Garamond" w:hAnsi="Garamond" w:cs="Arial"/>
                <w:sz w:val="24"/>
                <w:szCs w:val="24"/>
              </w:rPr>
            </w:pPr>
            <w:r w:rsidRPr="00574B66">
              <w:rPr>
                <w:rFonts w:ascii="Garamond" w:hAnsi="Garamond" w:cs="Arial"/>
                <w:sz w:val="24"/>
                <w:szCs w:val="24"/>
              </w:rPr>
              <w:t>Name:</w:t>
            </w:r>
            <w:r w:rsidRPr="00574B66">
              <w:rPr>
                <w:rFonts w:ascii="Garamond" w:hAnsi="Garamond" w:cs="Arial"/>
                <w:sz w:val="24"/>
                <w:szCs w:val="24"/>
              </w:rPr>
              <w:tab/>
              <w:t xml:space="preserve"> __________________________</w:t>
            </w:r>
          </w:p>
        </w:tc>
        <w:tc>
          <w:tcPr>
            <w:tcW w:w="4455" w:type="dxa"/>
            <w:tcBorders>
              <w:top w:val="nil"/>
              <w:left w:val="nil"/>
              <w:bottom w:val="nil"/>
              <w:right w:val="nil"/>
            </w:tcBorders>
          </w:tcPr>
          <w:p w:rsidR="00E66EA1" w:rsidRPr="00574B66" w:rsidRDefault="000C6E2C">
            <w:pPr>
              <w:keepNext/>
              <w:keepLines/>
              <w:widowControl/>
              <w:rPr>
                <w:rFonts w:ascii="Garamond" w:hAnsi="Garamond" w:cs="Arial"/>
                <w:sz w:val="24"/>
                <w:szCs w:val="24"/>
              </w:rPr>
            </w:pPr>
            <w:r w:rsidRPr="00574B66">
              <w:rPr>
                <w:rFonts w:ascii="Garamond" w:hAnsi="Garamond" w:cs="Arial"/>
                <w:sz w:val="24"/>
                <w:szCs w:val="24"/>
              </w:rPr>
              <w:t xml:space="preserve"> Name:</w:t>
            </w:r>
            <w:r w:rsidRPr="00574B66">
              <w:rPr>
                <w:rFonts w:ascii="Garamond" w:hAnsi="Garamond" w:cs="Arial"/>
                <w:sz w:val="24"/>
                <w:szCs w:val="24"/>
              </w:rPr>
              <w:tab/>
              <w:t xml:space="preserve"> __________________________</w:t>
            </w:r>
          </w:p>
        </w:tc>
      </w:tr>
      <w:tr w:rsidR="00E01112" w:rsidTr="00E66EA1">
        <w:tc>
          <w:tcPr>
            <w:tcW w:w="4455" w:type="dxa"/>
            <w:tcBorders>
              <w:top w:val="nil"/>
              <w:left w:val="nil"/>
              <w:bottom w:val="nil"/>
              <w:right w:val="nil"/>
            </w:tcBorders>
          </w:tcPr>
          <w:p w:rsidR="00E66EA1" w:rsidRPr="00574B66" w:rsidRDefault="00CF0DCD">
            <w:pPr>
              <w:keepNext/>
              <w:keepLines/>
              <w:widowControl/>
              <w:rPr>
                <w:rFonts w:ascii="Garamond" w:hAnsi="Garamond" w:cs="Arial"/>
                <w:sz w:val="24"/>
                <w:szCs w:val="24"/>
              </w:rPr>
            </w:pPr>
          </w:p>
        </w:tc>
        <w:tc>
          <w:tcPr>
            <w:tcW w:w="4455" w:type="dxa"/>
            <w:tcBorders>
              <w:top w:val="nil"/>
              <w:left w:val="nil"/>
              <w:bottom w:val="nil"/>
              <w:right w:val="nil"/>
            </w:tcBorders>
          </w:tcPr>
          <w:p w:rsidR="00E66EA1" w:rsidRPr="00574B66" w:rsidRDefault="00CF0DCD">
            <w:pPr>
              <w:keepNext/>
              <w:keepLines/>
              <w:widowControl/>
              <w:rPr>
                <w:rFonts w:ascii="Garamond" w:hAnsi="Garamond" w:cs="Arial"/>
                <w:sz w:val="24"/>
                <w:szCs w:val="24"/>
              </w:rPr>
            </w:pPr>
          </w:p>
        </w:tc>
      </w:tr>
      <w:tr w:rsidR="00E01112" w:rsidTr="00E66EA1">
        <w:tc>
          <w:tcPr>
            <w:tcW w:w="4455" w:type="dxa"/>
            <w:tcBorders>
              <w:top w:val="nil"/>
              <w:left w:val="nil"/>
              <w:bottom w:val="nil"/>
              <w:right w:val="nil"/>
            </w:tcBorders>
          </w:tcPr>
          <w:p w:rsidR="00E66EA1" w:rsidRPr="00574B66" w:rsidRDefault="000C6E2C" w:rsidP="00155522">
            <w:pPr>
              <w:keepNext/>
              <w:keepLines/>
              <w:widowControl/>
              <w:rPr>
                <w:rFonts w:ascii="Garamond" w:hAnsi="Garamond" w:cs="Arial"/>
                <w:sz w:val="24"/>
                <w:szCs w:val="24"/>
              </w:rPr>
            </w:pPr>
            <w:r w:rsidRPr="00574B66">
              <w:rPr>
                <w:rFonts w:ascii="Garamond" w:hAnsi="Garamond" w:cs="Arial"/>
                <w:sz w:val="24"/>
                <w:szCs w:val="24"/>
              </w:rPr>
              <w:t>Title:     __________________________</w:t>
            </w:r>
          </w:p>
        </w:tc>
        <w:tc>
          <w:tcPr>
            <w:tcW w:w="4455" w:type="dxa"/>
            <w:tcBorders>
              <w:top w:val="nil"/>
              <w:left w:val="nil"/>
              <w:bottom w:val="nil"/>
              <w:right w:val="nil"/>
            </w:tcBorders>
          </w:tcPr>
          <w:p w:rsidR="00E66EA1" w:rsidRPr="00574B66" w:rsidRDefault="000C6E2C">
            <w:pPr>
              <w:keepNext/>
              <w:keepLines/>
              <w:widowControl/>
              <w:rPr>
                <w:rFonts w:ascii="Garamond" w:hAnsi="Garamond" w:cs="Arial"/>
                <w:sz w:val="24"/>
                <w:szCs w:val="24"/>
              </w:rPr>
            </w:pPr>
            <w:r w:rsidRPr="00574B66">
              <w:rPr>
                <w:rFonts w:ascii="Garamond" w:hAnsi="Garamond" w:cs="Arial"/>
                <w:sz w:val="24"/>
                <w:szCs w:val="24"/>
              </w:rPr>
              <w:t xml:space="preserve"> Title:     __________________________</w:t>
            </w:r>
          </w:p>
        </w:tc>
      </w:tr>
    </w:tbl>
    <w:p w:rsidR="00415B44" w:rsidRPr="00574B66" w:rsidRDefault="00CF0DCD">
      <w:pPr>
        <w:widowControl/>
        <w:rPr>
          <w:rFonts w:ascii="Garamond" w:hAnsi="Garamond" w:cs="Arial"/>
          <w:sz w:val="24"/>
          <w:szCs w:val="24"/>
        </w:rPr>
      </w:pPr>
    </w:p>
    <w:p w:rsidR="00174D94" w:rsidRPr="00574B66" w:rsidRDefault="000C6E2C" w:rsidP="0025481C">
      <w:pPr>
        <w:pStyle w:val="DeltaViewTableBody"/>
        <w:tabs>
          <w:tab w:val="left" w:pos="720"/>
        </w:tabs>
        <w:rPr>
          <w:rFonts w:ascii="Garamond" w:hAnsi="Garamond"/>
        </w:rPr>
      </w:pPr>
      <w:r w:rsidRPr="00574B66">
        <w:rPr>
          <w:rFonts w:ascii="Garamond" w:hAnsi="Garamond"/>
        </w:rPr>
        <w:tab/>
      </w:r>
      <w:r w:rsidRPr="00574B66">
        <w:rPr>
          <w:rFonts w:ascii="Garamond" w:hAnsi="Garamond"/>
        </w:rPr>
        <w:tab/>
      </w:r>
      <w:r w:rsidRPr="00574B66">
        <w:rPr>
          <w:rFonts w:ascii="Garamond" w:hAnsi="Garamond"/>
        </w:rPr>
        <w:tab/>
      </w:r>
      <w:r w:rsidRPr="00574B66">
        <w:rPr>
          <w:rFonts w:ascii="Garamond" w:hAnsi="Garamond"/>
        </w:rPr>
        <w:tab/>
      </w:r>
    </w:p>
    <w:sectPr w:rsidR="00174D94" w:rsidRPr="00574B66" w:rsidSect="00D82FE4">
      <w:footerReference w:type="default" r:id="rId14"/>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FA6" w:rsidRDefault="00340FA6">
      <w:r>
        <w:separator/>
      </w:r>
    </w:p>
  </w:endnote>
  <w:endnote w:type="continuationSeparator" w:id="0">
    <w:p w:rsidR="00340FA6" w:rsidRDefault="0034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D" w:rsidRDefault="00823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800879"/>
      <w:docPartObj>
        <w:docPartGallery w:val="Page Numbers (Bottom of Page)"/>
        <w:docPartUnique/>
      </w:docPartObj>
    </w:sdtPr>
    <w:sdtEndPr>
      <w:rPr>
        <w:rFonts w:ascii="Garamond" w:hAnsi="Garamond"/>
        <w:noProof/>
        <w:sz w:val="24"/>
        <w:szCs w:val="24"/>
      </w:rPr>
    </w:sdtEndPr>
    <w:sdtContent>
      <w:p w:rsidR="008D6053" w:rsidRDefault="000C6E2C">
        <w:pPr>
          <w:pStyle w:val="Footer"/>
          <w:jc w:val="center"/>
          <w:rPr>
            <w:rFonts w:ascii="Garamond" w:hAnsi="Garamond"/>
            <w:noProof/>
            <w:sz w:val="24"/>
            <w:szCs w:val="24"/>
          </w:rPr>
        </w:pPr>
        <w:r w:rsidRPr="008D6053">
          <w:rPr>
            <w:rFonts w:ascii="Garamond" w:hAnsi="Garamond"/>
            <w:sz w:val="24"/>
            <w:szCs w:val="24"/>
          </w:rPr>
          <w:fldChar w:fldCharType="begin"/>
        </w:r>
        <w:r w:rsidRPr="008D6053">
          <w:rPr>
            <w:rFonts w:ascii="Garamond" w:hAnsi="Garamond"/>
            <w:sz w:val="24"/>
            <w:szCs w:val="24"/>
          </w:rPr>
          <w:instrText xml:space="preserve"> PAGE   \* MERGEFORMAT </w:instrText>
        </w:r>
        <w:r w:rsidRPr="008D6053">
          <w:rPr>
            <w:rFonts w:ascii="Garamond" w:hAnsi="Garamond"/>
            <w:sz w:val="24"/>
            <w:szCs w:val="24"/>
          </w:rPr>
          <w:fldChar w:fldCharType="separate"/>
        </w:r>
        <w:r>
          <w:rPr>
            <w:rFonts w:ascii="Garamond" w:hAnsi="Garamond"/>
            <w:noProof/>
            <w:sz w:val="24"/>
            <w:szCs w:val="24"/>
          </w:rPr>
          <w:t>17</w:t>
        </w:r>
        <w:r w:rsidRPr="008D6053">
          <w:rPr>
            <w:rFonts w:ascii="Garamond" w:hAnsi="Garamond"/>
            <w:noProof/>
            <w:sz w:val="24"/>
            <w:szCs w:val="24"/>
          </w:rPr>
          <w:fldChar w:fldCharType="end"/>
        </w:r>
      </w:p>
    </w:sdtContent>
  </w:sdt>
  <w:p w:rsidR="007E4041" w:rsidRPr="008D6053" w:rsidRDefault="007E4041" w:rsidP="007E4041">
    <w:pPr>
      <w:pStyle w:val="Footer"/>
      <w:spacing w:line="200" w:lineRule="exact"/>
      <w:rPr>
        <w:rFonts w:ascii="Garamond" w:hAnsi="Garamond"/>
        <w:sz w:val="24"/>
        <w:szCs w:val="24"/>
      </w:rPr>
    </w:pPr>
    <w:r w:rsidRPr="007E4041">
      <w:rPr>
        <w:rStyle w:val="zzmpTrailerItem"/>
      </w:rPr>
      <w:t>35678830v1</w:t>
    </w:r>
    <w:r w:rsidRPr="007E404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D" w:rsidRDefault="008231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69" w:rsidRPr="008D6053" w:rsidRDefault="007E4041" w:rsidP="007E4041">
    <w:pPr>
      <w:pStyle w:val="Footer"/>
      <w:spacing w:line="200" w:lineRule="exact"/>
      <w:rPr>
        <w:rFonts w:ascii="Garamond" w:hAnsi="Garamond"/>
        <w:sz w:val="24"/>
        <w:szCs w:val="24"/>
      </w:rPr>
    </w:pPr>
    <w:r w:rsidRPr="007E4041">
      <w:rPr>
        <w:rStyle w:val="zzmpTrailerItem"/>
      </w:rPr>
      <w:t>35678830v1</w:t>
    </w:r>
    <w:r w:rsidRPr="007E404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FA6" w:rsidRDefault="00340FA6">
      <w:r>
        <w:separator/>
      </w:r>
    </w:p>
  </w:footnote>
  <w:footnote w:type="continuationSeparator" w:id="0">
    <w:p w:rsidR="00340FA6" w:rsidRDefault="0034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D" w:rsidRDefault="00823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47" w:rsidRPr="00380372" w:rsidRDefault="003F0047">
    <w:pPr>
      <w:pStyle w:val="Header"/>
      <w:rPr>
        <w:rFonts w:ascii="Garamond" w:hAnsi="Garamond"/>
        <w:b/>
        <w:sz w:val="24"/>
        <w:szCs w:val="24"/>
      </w:rPr>
    </w:pPr>
    <w:r w:rsidRPr="00380372">
      <w:rPr>
        <w:rFonts w:ascii="Garamond" w:hAnsi="Garamond"/>
        <w:b/>
        <w:sz w:val="24"/>
        <w:szCs w:val="24"/>
      </w:rPr>
      <w:t xml:space="preserve">CPA RA </w:t>
    </w:r>
    <w:r w:rsidR="00380372" w:rsidRPr="00380372">
      <w:rPr>
        <w:rFonts w:ascii="Garamond" w:hAnsi="Garamond"/>
        <w:b/>
        <w:sz w:val="24"/>
        <w:szCs w:val="24"/>
      </w:rPr>
      <w:t xml:space="preserve">TEMPLATE – EEI </w:t>
    </w:r>
  </w:p>
  <w:p w:rsidR="00380372" w:rsidRPr="00380372" w:rsidRDefault="0082310D">
    <w:pPr>
      <w:pStyle w:val="Header"/>
      <w:rPr>
        <w:rFonts w:ascii="Garamond" w:hAnsi="Garamond"/>
        <w:b/>
        <w:sz w:val="24"/>
        <w:szCs w:val="24"/>
      </w:rPr>
    </w:pPr>
    <w:r>
      <w:rPr>
        <w:rFonts w:ascii="Garamond" w:hAnsi="Garamond"/>
        <w:b/>
        <w:sz w:val="24"/>
        <w:szCs w:val="24"/>
      </w:rPr>
      <w:t>13</w:t>
    </w:r>
    <w:bookmarkStart w:id="258" w:name="_GoBack"/>
    <w:bookmarkEnd w:id="258"/>
    <w:r w:rsidR="00380372" w:rsidRPr="00380372">
      <w:rPr>
        <w:rFonts w:ascii="Garamond" w:hAnsi="Garamond"/>
        <w:b/>
        <w:sz w:val="24"/>
        <w:szCs w:val="24"/>
      </w:rPr>
      <w:t xml:space="preserve"> JULY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D" w:rsidRDefault="00823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FC363928"/>
    <w:lvl w:ilvl="0">
      <w:start w:val="1"/>
      <w:numFmt w:val="decimal"/>
      <w:suff w:val="nothing"/>
      <w:lvlText w:val="ARTICLE %1"/>
      <w:lvlJc w:val="center"/>
      <w:pPr>
        <w:widowControl w:val="0"/>
        <w:autoSpaceDE w:val="0"/>
        <w:autoSpaceDN w:val="0"/>
        <w:adjustRightInd w:val="0"/>
        <w:ind w:left="-4860" w:firstLine="9360"/>
      </w:pPr>
      <w:rPr>
        <w:rFonts w:ascii="Times New Roman" w:hAnsi="Times New Roman" w:cs="Times New Roman"/>
        <w:b w:val="0"/>
        <w:bCs w:val="0"/>
        <w:i w:val="0"/>
        <w:iCs w:val="0"/>
        <w:caps w:val="0"/>
        <w:smallCaps w:val="0"/>
        <w:strike w:val="0"/>
        <w:dstrike w:val="0"/>
        <w:vanish w:val="0"/>
        <w:color w:val="000000"/>
        <w:spacing w:val="0"/>
        <w:kern w:val="0"/>
        <w:sz w:val="20"/>
        <w:szCs w:val="20"/>
        <w:u w:val="none"/>
        <w:effect w:val="no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sz w:val="20"/>
        <w:szCs w:val="20"/>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olor w:val="000000"/>
        <w:sz w:val="20"/>
        <w:szCs w:val="20"/>
      </w:rPr>
    </w:lvl>
    <w:lvl w:ilvl="3">
      <w:start w:val="1"/>
      <w:numFmt w:val="lowerRoman"/>
      <w:lvlText w:val="(%4)"/>
      <w:lvlJc w:val="left"/>
      <w:pPr>
        <w:widowControl w:val="0"/>
        <w:tabs>
          <w:tab w:val="num" w:pos="1440"/>
        </w:tabs>
        <w:autoSpaceDE w:val="0"/>
        <w:autoSpaceDN w:val="0"/>
        <w:adjustRightInd w:val="0"/>
        <w:ind w:left="2160" w:hanging="360"/>
      </w:pPr>
      <w:rPr>
        <w:rFonts w:ascii="Times New Roman" w:hAnsi="Times New Roman" w:cs="Times New Roman"/>
        <w:sz w:val="20"/>
        <w:szCs w:val="20"/>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z w:val="20"/>
        <w:szCs w:val="20"/>
      </w:rPr>
    </w:lvl>
    <w:lvl w:ilvl="5">
      <w:start w:val="1"/>
      <w:numFmt w:val="lowerLetter"/>
      <w:lvlText w:val="(%6)"/>
      <w:lvlJc w:val="left"/>
      <w:pPr>
        <w:widowControl w:val="0"/>
        <w:tabs>
          <w:tab w:val="num" w:pos="-4680"/>
        </w:tabs>
        <w:autoSpaceDE w:val="0"/>
        <w:autoSpaceDN w:val="0"/>
        <w:adjustRightInd w:val="0"/>
        <w:ind w:left="-5040"/>
      </w:pPr>
      <w:rPr>
        <w:rFonts w:ascii="Times New Roman" w:hAnsi="Times New Roman" w:cs="Times New Roman"/>
        <w:sz w:val="20"/>
        <w:szCs w:val="20"/>
      </w:rPr>
    </w:lvl>
    <w:lvl w:ilvl="6">
      <w:start w:val="1"/>
      <w:numFmt w:val="lowerRoman"/>
      <w:lvlText w:val="(%7)"/>
      <w:lvlJc w:val="left"/>
      <w:pPr>
        <w:widowControl w:val="0"/>
        <w:tabs>
          <w:tab w:val="num" w:pos="-3960"/>
        </w:tabs>
        <w:autoSpaceDE w:val="0"/>
        <w:autoSpaceDN w:val="0"/>
        <w:adjustRightInd w:val="0"/>
        <w:ind w:left="-4320"/>
      </w:pPr>
      <w:rPr>
        <w:rFonts w:ascii="Times New Roman" w:hAnsi="Times New Roman" w:cs="Times New Roman"/>
        <w:sz w:val="20"/>
        <w:szCs w:val="20"/>
      </w:rPr>
    </w:lvl>
    <w:lvl w:ilvl="7">
      <w:start w:val="1"/>
      <w:numFmt w:val="lowerLetter"/>
      <w:lvlText w:val="(%8)"/>
      <w:lvlJc w:val="left"/>
      <w:pPr>
        <w:widowControl w:val="0"/>
        <w:tabs>
          <w:tab w:val="num" w:pos="-3240"/>
        </w:tabs>
        <w:autoSpaceDE w:val="0"/>
        <w:autoSpaceDN w:val="0"/>
        <w:adjustRightInd w:val="0"/>
        <w:ind w:left="-3600"/>
      </w:pPr>
      <w:rPr>
        <w:rFonts w:ascii="Times New Roman" w:hAnsi="Times New Roman" w:cs="Times New Roman"/>
        <w:sz w:val="20"/>
        <w:szCs w:val="20"/>
      </w:rPr>
    </w:lvl>
    <w:lvl w:ilvl="8">
      <w:start w:val="1"/>
      <w:numFmt w:val="lowerRoman"/>
      <w:lvlText w:val="(%9)"/>
      <w:lvlJc w:val="left"/>
      <w:pPr>
        <w:widowControl w:val="0"/>
        <w:tabs>
          <w:tab w:val="num" w:pos="-2520"/>
        </w:tabs>
        <w:autoSpaceDE w:val="0"/>
        <w:autoSpaceDN w:val="0"/>
        <w:adjustRightInd w:val="0"/>
        <w:ind w:left="-2880"/>
      </w:pPr>
      <w:rPr>
        <w:rFonts w:ascii="Times New Roman" w:hAnsi="Times New Roman" w:cs="Times New Roman"/>
        <w:sz w:val="20"/>
        <w:szCs w:val="20"/>
      </w:rPr>
    </w:lvl>
  </w:abstractNum>
  <w:abstractNum w:abstractNumId="1" w15:restartNumberingAfterBreak="0">
    <w:nsid w:val="00000005"/>
    <w:multiLevelType w:val="hybridMultilevel"/>
    <w:tmpl w:val="7228C1D4"/>
    <w:lvl w:ilvl="0" w:tplc="A912A614">
      <w:start w:val="1"/>
      <w:numFmt w:val="bullet"/>
      <w:lvlText w:val=""/>
      <w:lvlJc w:val="left"/>
      <w:pPr>
        <w:widowControl w:val="0"/>
        <w:tabs>
          <w:tab w:val="num" w:pos="720"/>
        </w:tabs>
        <w:autoSpaceDE w:val="0"/>
        <w:autoSpaceDN w:val="0"/>
        <w:adjustRightInd w:val="0"/>
        <w:ind w:left="720" w:hanging="360"/>
      </w:pPr>
      <w:rPr>
        <w:rFonts w:ascii="Symbol" w:hAnsi="Symbol" w:cs="Symbol"/>
        <w:sz w:val="20"/>
        <w:szCs w:val="20"/>
      </w:rPr>
    </w:lvl>
    <w:lvl w:ilvl="1" w:tplc="B6B6F590">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z w:val="20"/>
        <w:szCs w:val="20"/>
      </w:rPr>
    </w:lvl>
    <w:lvl w:ilvl="2" w:tplc="6060ACBA">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0"/>
        <w:szCs w:val="20"/>
      </w:rPr>
    </w:lvl>
    <w:lvl w:ilvl="3" w:tplc="F32A5C2A">
      <w:start w:val="1"/>
      <w:numFmt w:val="bullet"/>
      <w:lvlText w:val=""/>
      <w:lvlJc w:val="left"/>
      <w:pPr>
        <w:widowControl w:val="0"/>
        <w:tabs>
          <w:tab w:val="num" w:pos="3600"/>
        </w:tabs>
        <w:autoSpaceDE w:val="0"/>
        <w:autoSpaceDN w:val="0"/>
        <w:adjustRightInd w:val="0"/>
        <w:ind w:left="3600" w:hanging="360"/>
      </w:pPr>
      <w:rPr>
        <w:rFonts w:ascii="Symbol" w:hAnsi="Symbol" w:cs="Symbol"/>
        <w:sz w:val="20"/>
        <w:szCs w:val="20"/>
      </w:rPr>
    </w:lvl>
    <w:lvl w:ilvl="4" w:tplc="24646E4E">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z w:val="20"/>
        <w:szCs w:val="20"/>
      </w:rPr>
    </w:lvl>
    <w:lvl w:ilvl="5" w:tplc="0700EB50">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0"/>
        <w:szCs w:val="20"/>
      </w:rPr>
    </w:lvl>
    <w:lvl w:ilvl="6" w:tplc="DA54766C">
      <w:start w:val="1"/>
      <w:numFmt w:val="bullet"/>
      <w:lvlText w:val=""/>
      <w:lvlJc w:val="left"/>
      <w:pPr>
        <w:widowControl w:val="0"/>
        <w:tabs>
          <w:tab w:val="num" w:pos="5760"/>
        </w:tabs>
        <w:autoSpaceDE w:val="0"/>
        <w:autoSpaceDN w:val="0"/>
        <w:adjustRightInd w:val="0"/>
        <w:ind w:left="5760" w:hanging="360"/>
      </w:pPr>
      <w:rPr>
        <w:rFonts w:ascii="Symbol" w:hAnsi="Symbol" w:cs="Symbol"/>
        <w:sz w:val="20"/>
        <w:szCs w:val="20"/>
      </w:rPr>
    </w:lvl>
    <w:lvl w:ilvl="7" w:tplc="9B8012DA">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z w:val="20"/>
        <w:szCs w:val="20"/>
      </w:rPr>
    </w:lvl>
    <w:lvl w:ilvl="8" w:tplc="AD7E7082">
      <w:start w:val="1"/>
      <w:numFmt w:val="bullet"/>
      <w:lvlText w:val=""/>
      <w:lvlJc w:val="left"/>
      <w:pPr>
        <w:widowControl w:val="0"/>
        <w:tabs>
          <w:tab w:val="num" w:pos="7200"/>
        </w:tabs>
        <w:autoSpaceDE w:val="0"/>
        <w:autoSpaceDN w:val="0"/>
        <w:adjustRightInd w:val="0"/>
        <w:ind w:left="7200" w:hanging="360"/>
      </w:pPr>
      <w:rPr>
        <w:rFonts w:ascii="Wingdings" w:hAnsi="Wingdings" w:cs="Wingdings"/>
        <w:sz w:val="20"/>
        <w:szCs w:val="20"/>
      </w:rPr>
    </w:lvl>
  </w:abstractNum>
  <w:abstractNum w:abstractNumId="2" w15:restartNumberingAfterBreak="0">
    <w:nsid w:val="00000006"/>
    <w:multiLevelType w:val="multilevel"/>
    <w:tmpl w:val="B75261D6"/>
    <w:lvl w:ilvl="0">
      <w:start w:val="1"/>
      <w:numFmt w:val="decimal"/>
      <w:lvlText w:val="H.%1"/>
      <w:lvlJc w:val="left"/>
      <w:pPr>
        <w:widowControl w:val="0"/>
        <w:tabs>
          <w:tab w:val="num" w:pos="720"/>
        </w:tabs>
        <w:autoSpaceDE w:val="0"/>
        <w:autoSpaceDN w:val="0"/>
        <w:adjustRightInd w:val="0"/>
      </w:pPr>
      <w:rPr>
        <w:rFonts w:ascii="Arial" w:hAnsi="Arial" w:cs="Arial"/>
        <w:b/>
        <w:bCs/>
        <w:i w:val="0"/>
        <w:iCs w:val="0"/>
        <w:sz w:val="20"/>
        <w:szCs w:val="20"/>
      </w:rPr>
    </w:lvl>
    <w:lvl w:ilvl="1">
      <w:start w:val="1"/>
      <w:numFmt w:val="lowerLetter"/>
      <w:lvlText w:val="(%2)"/>
      <w:lvlJc w:val="left"/>
      <w:pPr>
        <w:widowControl w:val="0"/>
        <w:tabs>
          <w:tab w:val="num" w:pos="1440"/>
        </w:tabs>
        <w:autoSpaceDE w:val="0"/>
        <w:autoSpaceDN w:val="0"/>
        <w:adjustRightInd w:val="0"/>
        <w:ind w:left="1440" w:hanging="720"/>
      </w:pPr>
      <w:rPr>
        <w:rFonts w:ascii="Arial" w:hAnsi="Arial" w:cs="Arial"/>
        <w:b w:val="0"/>
        <w:bCs w:val="0"/>
        <w:i w:val="0"/>
        <w:iCs w:val="0"/>
        <w:sz w:val="20"/>
        <w:szCs w:val="20"/>
      </w:rPr>
    </w:lvl>
    <w:lvl w:ilvl="2">
      <w:start w:val="1"/>
      <w:numFmt w:val="lowerRoman"/>
      <w:lvlText w:val="(%3)"/>
      <w:lvlJc w:val="left"/>
      <w:pPr>
        <w:widowControl w:val="0"/>
        <w:tabs>
          <w:tab w:val="num" w:pos="2160"/>
        </w:tabs>
        <w:autoSpaceDE w:val="0"/>
        <w:autoSpaceDN w:val="0"/>
        <w:adjustRightInd w:val="0"/>
        <w:ind w:left="2160" w:hanging="720"/>
      </w:pPr>
      <w:rPr>
        <w:rFonts w:ascii="Arial" w:hAnsi="Arial" w:cs="Arial"/>
        <w:b w:val="0"/>
        <w:bCs w:val="0"/>
        <w:i w:val="0"/>
        <w:iCs w:val="0"/>
        <w:sz w:val="20"/>
        <w:szCs w:val="20"/>
      </w:rPr>
    </w:lvl>
    <w:lvl w:ilvl="3">
      <w:start w:val="1"/>
      <w:numFmt w:val="lowerLetter"/>
      <w:lvlText w:val="%4)"/>
      <w:lvlJc w:val="left"/>
      <w:pPr>
        <w:widowControl w:val="0"/>
        <w:tabs>
          <w:tab w:val="num" w:pos="2520"/>
        </w:tabs>
        <w:autoSpaceDE w:val="0"/>
        <w:autoSpaceDN w:val="0"/>
        <w:adjustRightInd w:val="0"/>
        <w:ind w:left="2160"/>
      </w:pPr>
      <w:rPr>
        <w:rFonts w:ascii="Times New Roman" w:hAnsi="Times New Roman" w:cs="Times New Roman"/>
        <w:sz w:val="20"/>
        <w:szCs w:val="20"/>
      </w:rPr>
    </w:lvl>
    <w:lvl w:ilvl="4">
      <w:start w:val="1"/>
      <w:numFmt w:val="decimal"/>
      <w:lvlText w:val="(%5)"/>
      <w:lvlJc w:val="left"/>
      <w:pPr>
        <w:widowControl w:val="0"/>
        <w:tabs>
          <w:tab w:val="num" w:pos="3240"/>
        </w:tabs>
        <w:autoSpaceDE w:val="0"/>
        <w:autoSpaceDN w:val="0"/>
        <w:adjustRightInd w:val="0"/>
        <w:ind w:left="2880"/>
      </w:pPr>
      <w:rPr>
        <w:rFonts w:ascii="Times New Roman" w:hAnsi="Times New Roman" w:cs="Times New Roman"/>
        <w:sz w:val="20"/>
        <w:szCs w:val="20"/>
      </w:rPr>
    </w:lvl>
    <w:lvl w:ilvl="5">
      <w:start w:val="1"/>
      <w:numFmt w:val="lowerLetter"/>
      <w:lvlText w:val="(%6)"/>
      <w:lvlJc w:val="left"/>
      <w:pPr>
        <w:widowControl w:val="0"/>
        <w:tabs>
          <w:tab w:val="num" w:pos="3960"/>
        </w:tabs>
        <w:autoSpaceDE w:val="0"/>
        <w:autoSpaceDN w:val="0"/>
        <w:adjustRightInd w:val="0"/>
        <w:ind w:left="3600"/>
      </w:pPr>
      <w:rPr>
        <w:rFonts w:ascii="Times New Roman" w:hAnsi="Times New Roman" w:cs="Times New Roman"/>
        <w:sz w:val="20"/>
        <w:szCs w:val="20"/>
      </w:rPr>
    </w:lvl>
    <w:lvl w:ilvl="6">
      <w:start w:val="1"/>
      <w:numFmt w:val="lowerRoman"/>
      <w:lvlText w:val="(%7)"/>
      <w:lvlJc w:val="left"/>
      <w:pPr>
        <w:widowControl w:val="0"/>
        <w:tabs>
          <w:tab w:val="num" w:pos="4680"/>
        </w:tabs>
        <w:autoSpaceDE w:val="0"/>
        <w:autoSpaceDN w:val="0"/>
        <w:adjustRightInd w:val="0"/>
        <w:ind w:left="4320"/>
      </w:pPr>
      <w:rPr>
        <w:rFonts w:ascii="Times New Roman" w:hAnsi="Times New Roman" w:cs="Times New Roman"/>
        <w:sz w:val="20"/>
        <w:szCs w:val="20"/>
      </w:rPr>
    </w:lvl>
    <w:lvl w:ilvl="7">
      <w:start w:val="1"/>
      <w:numFmt w:val="lowerLetter"/>
      <w:lvlText w:val="(%8)"/>
      <w:lvlJc w:val="left"/>
      <w:pPr>
        <w:widowControl w:val="0"/>
        <w:tabs>
          <w:tab w:val="num" w:pos="5400"/>
        </w:tabs>
        <w:autoSpaceDE w:val="0"/>
        <w:autoSpaceDN w:val="0"/>
        <w:adjustRightInd w:val="0"/>
        <w:ind w:left="5040"/>
      </w:pPr>
      <w:rPr>
        <w:rFonts w:ascii="Times New Roman" w:hAnsi="Times New Roman" w:cs="Times New Roman"/>
        <w:sz w:val="20"/>
        <w:szCs w:val="20"/>
      </w:rPr>
    </w:lvl>
    <w:lvl w:ilvl="8">
      <w:start w:val="1"/>
      <w:numFmt w:val="lowerRoman"/>
      <w:lvlText w:val="(%9)"/>
      <w:lvlJc w:val="left"/>
      <w:pPr>
        <w:widowControl w:val="0"/>
        <w:tabs>
          <w:tab w:val="num" w:pos="6120"/>
        </w:tabs>
        <w:autoSpaceDE w:val="0"/>
        <w:autoSpaceDN w:val="0"/>
        <w:adjustRightInd w:val="0"/>
        <w:ind w:left="5760"/>
      </w:pPr>
      <w:rPr>
        <w:rFonts w:ascii="Times New Roman" w:hAnsi="Times New Roman" w:cs="Times New Roman"/>
        <w:sz w:val="20"/>
        <w:szCs w:val="20"/>
      </w:rPr>
    </w:lvl>
  </w:abstractNum>
  <w:abstractNum w:abstractNumId="3" w15:restartNumberingAfterBreak="0">
    <w:nsid w:val="00000007"/>
    <w:multiLevelType w:val="multilevel"/>
    <w:tmpl w:val="60528938"/>
    <w:lvl w:ilvl="0">
      <w:start w:val="1"/>
      <w:numFmt w:val="decimal"/>
      <w:suff w:val="nothing"/>
      <w:lvlText w:val="ARTICLE %1"/>
      <w:lvlJc w:val="center"/>
      <w:pPr>
        <w:widowControl w:val="0"/>
        <w:autoSpaceDE w:val="0"/>
        <w:autoSpaceDN w:val="0"/>
        <w:adjustRightInd w:val="0"/>
        <w:ind w:left="-4860" w:firstLine="9360"/>
      </w:pPr>
      <w:rPr>
        <w:rFonts w:ascii="Times New Roman" w:hAnsi="Times New Roman" w:cs="Times New Roman"/>
        <w:b w:val="0"/>
        <w:bCs w:val="0"/>
        <w:i w:val="0"/>
        <w:iCs w:val="0"/>
        <w:caps w:val="0"/>
        <w:smallCaps w:val="0"/>
        <w:strike w:val="0"/>
        <w:dstrike w:val="0"/>
        <w:vanish w:val="0"/>
        <w:spacing w:val="0"/>
        <w:kern w:val="0"/>
        <w:sz w:val="20"/>
        <w:szCs w:val="20"/>
        <w:u w:val="none"/>
        <w:effect w:val="no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sz w:val="20"/>
        <w:szCs w:val="20"/>
      </w:rPr>
    </w:lvl>
    <w:lvl w:ilvl="2">
      <w:start w:val="1"/>
      <w:numFmt w:val="lowerLetter"/>
      <w:lvlText w:val="(%3)"/>
      <w:lvlJc w:val="left"/>
      <w:pPr>
        <w:widowControl w:val="0"/>
        <w:tabs>
          <w:tab w:val="num" w:pos="720"/>
        </w:tabs>
        <w:autoSpaceDE w:val="0"/>
        <w:autoSpaceDN w:val="0"/>
        <w:adjustRightInd w:val="0"/>
        <w:ind w:left="1440" w:hanging="720"/>
      </w:pPr>
      <w:rPr>
        <w:rFonts w:ascii="Garamond" w:hAnsi="Garamond" w:cs="Arial" w:hint="default"/>
        <w:b w:val="0"/>
        <w:bCs w:val="0"/>
        <w:i w:val="0"/>
        <w:iCs w:val="0"/>
        <w:color w:val="000000"/>
        <w:sz w:val="24"/>
        <w:szCs w:val="24"/>
      </w:rPr>
    </w:lvl>
    <w:lvl w:ilvl="3">
      <w:start w:val="1"/>
      <w:numFmt w:val="lowerRoman"/>
      <w:lvlText w:val="(%4)"/>
      <w:lvlJc w:val="left"/>
      <w:pPr>
        <w:widowControl w:val="0"/>
        <w:tabs>
          <w:tab w:val="num" w:pos="1440"/>
        </w:tabs>
        <w:autoSpaceDE w:val="0"/>
        <w:autoSpaceDN w:val="0"/>
        <w:adjustRightInd w:val="0"/>
        <w:ind w:left="2160" w:hanging="360"/>
      </w:pPr>
      <w:rPr>
        <w:rFonts w:ascii="Times New Roman" w:hAnsi="Times New Roman" w:cs="Times New Roman"/>
        <w:sz w:val="20"/>
        <w:szCs w:val="20"/>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z w:val="20"/>
        <w:szCs w:val="20"/>
      </w:rPr>
    </w:lvl>
    <w:lvl w:ilvl="5">
      <w:start w:val="1"/>
      <w:numFmt w:val="lowerLetter"/>
      <w:lvlText w:val="(%6)"/>
      <w:lvlJc w:val="left"/>
      <w:pPr>
        <w:widowControl w:val="0"/>
        <w:tabs>
          <w:tab w:val="num" w:pos="-4680"/>
        </w:tabs>
        <w:autoSpaceDE w:val="0"/>
        <w:autoSpaceDN w:val="0"/>
        <w:adjustRightInd w:val="0"/>
        <w:ind w:left="-5040"/>
      </w:pPr>
      <w:rPr>
        <w:rFonts w:ascii="Times New Roman" w:hAnsi="Times New Roman" w:cs="Times New Roman"/>
        <w:sz w:val="20"/>
        <w:szCs w:val="20"/>
      </w:rPr>
    </w:lvl>
    <w:lvl w:ilvl="6">
      <w:start w:val="1"/>
      <w:numFmt w:val="lowerRoman"/>
      <w:lvlText w:val="(%7)"/>
      <w:lvlJc w:val="left"/>
      <w:pPr>
        <w:widowControl w:val="0"/>
        <w:tabs>
          <w:tab w:val="num" w:pos="-3960"/>
        </w:tabs>
        <w:autoSpaceDE w:val="0"/>
        <w:autoSpaceDN w:val="0"/>
        <w:adjustRightInd w:val="0"/>
        <w:ind w:left="-4320"/>
      </w:pPr>
      <w:rPr>
        <w:rFonts w:ascii="Times New Roman" w:hAnsi="Times New Roman" w:cs="Times New Roman"/>
        <w:sz w:val="20"/>
        <w:szCs w:val="20"/>
      </w:rPr>
    </w:lvl>
    <w:lvl w:ilvl="7">
      <w:start w:val="1"/>
      <w:numFmt w:val="lowerLetter"/>
      <w:lvlText w:val="(%8)"/>
      <w:lvlJc w:val="left"/>
      <w:pPr>
        <w:widowControl w:val="0"/>
        <w:tabs>
          <w:tab w:val="num" w:pos="-3240"/>
        </w:tabs>
        <w:autoSpaceDE w:val="0"/>
        <w:autoSpaceDN w:val="0"/>
        <w:adjustRightInd w:val="0"/>
        <w:ind w:left="-3600"/>
      </w:pPr>
      <w:rPr>
        <w:rFonts w:ascii="Times New Roman" w:hAnsi="Times New Roman" w:cs="Times New Roman"/>
        <w:sz w:val="20"/>
        <w:szCs w:val="20"/>
      </w:rPr>
    </w:lvl>
    <w:lvl w:ilvl="8">
      <w:start w:val="1"/>
      <w:numFmt w:val="lowerRoman"/>
      <w:lvlText w:val="(%9)"/>
      <w:lvlJc w:val="left"/>
      <w:pPr>
        <w:widowControl w:val="0"/>
        <w:tabs>
          <w:tab w:val="num" w:pos="-2520"/>
        </w:tabs>
        <w:autoSpaceDE w:val="0"/>
        <w:autoSpaceDN w:val="0"/>
        <w:adjustRightInd w:val="0"/>
        <w:ind w:left="-2880"/>
      </w:pPr>
      <w:rPr>
        <w:rFonts w:ascii="Times New Roman" w:hAnsi="Times New Roman" w:cs="Times New Roman"/>
        <w:sz w:val="20"/>
        <w:szCs w:val="20"/>
      </w:rPr>
    </w:lvl>
  </w:abstractNum>
  <w:abstractNum w:abstractNumId="4" w15:restartNumberingAfterBreak="0">
    <w:nsid w:val="00000008"/>
    <w:multiLevelType w:val="multilevel"/>
    <w:tmpl w:val="D0D4DE8A"/>
    <w:lvl w:ilvl="0">
      <w:start w:val="1"/>
      <w:numFmt w:val="decimal"/>
      <w:suff w:val="nothing"/>
      <w:lvlText w:val="ARTICLE %1"/>
      <w:lvlJc w:val="center"/>
      <w:pPr>
        <w:widowControl w:val="0"/>
        <w:autoSpaceDE w:val="0"/>
        <w:autoSpaceDN w:val="0"/>
        <w:adjustRightInd w:val="0"/>
        <w:ind w:left="-4860" w:firstLine="9360"/>
      </w:pPr>
      <w:rPr>
        <w:rFonts w:ascii="Times New Roman" w:hAnsi="Times New Roman" w:cs="Times New Roman"/>
        <w:b w:val="0"/>
        <w:bCs w:val="0"/>
        <w:i w:val="0"/>
        <w:iCs w:val="0"/>
        <w:caps w:val="0"/>
        <w:smallCaps w:val="0"/>
        <w:strike w:val="0"/>
        <w:dstrike w:val="0"/>
        <w:vanish w:val="0"/>
        <w:spacing w:val="0"/>
        <w:kern w:val="0"/>
        <w:sz w:val="20"/>
        <w:szCs w:val="20"/>
        <w:u w:val="none"/>
        <w:effect w:val="no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sz w:val="20"/>
        <w:szCs w:val="20"/>
      </w:rPr>
    </w:lvl>
    <w:lvl w:ilvl="2">
      <w:start w:val="1"/>
      <w:numFmt w:val="lowerLetter"/>
      <w:lvlText w:val="(%3)"/>
      <w:lvlJc w:val="left"/>
      <w:pPr>
        <w:widowControl w:val="0"/>
        <w:tabs>
          <w:tab w:val="num" w:pos="720"/>
        </w:tabs>
        <w:autoSpaceDE w:val="0"/>
        <w:autoSpaceDN w:val="0"/>
        <w:adjustRightInd w:val="0"/>
        <w:ind w:left="1440" w:hanging="720"/>
      </w:pPr>
      <w:rPr>
        <w:rFonts w:ascii="Garamond" w:hAnsi="Garamond" w:cs="Arial" w:hint="default"/>
        <w:b w:val="0"/>
        <w:bCs w:val="0"/>
        <w:i w:val="0"/>
        <w:iCs w:val="0"/>
        <w:color w:val="000000"/>
        <w:sz w:val="24"/>
        <w:szCs w:val="24"/>
      </w:rPr>
    </w:lvl>
    <w:lvl w:ilvl="3">
      <w:start w:val="1"/>
      <w:numFmt w:val="lowerRoman"/>
      <w:lvlText w:val="(%4)"/>
      <w:lvlJc w:val="left"/>
      <w:pPr>
        <w:widowControl w:val="0"/>
        <w:tabs>
          <w:tab w:val="num" w:pos="1440"/>
        </w:tabs>
        <w:autoSpaceDE w:val="0"/>
        <w:autoSpaceDN w:val="0"/>
        <w:adjustRightInd w:val="0"/>
        <w:ind w:left="2160" w:hanging="360"/>
      </w:pPr>
      <w:rPr>
        <w:rFonts w:ascii="Times New Roman" w:hAnsi="Times New Roman" w:cs="Times New Roman"/>
        <w:sz w:val="20"/>
        <w:szCs w:val="20"/>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z w:val="20"/>
        <w:szCs w:val="20"/>
      </w:rPr>
    </w:lvl>
    <w:lvl w:ilvl="5">
      <w:start w:val="1"/>
      <w:numFmt w:val="lowerLetter"/>
      <w:lvlText w:val="(%6)"/>
      <w:lvlJc w:val="left"/>
      <w:pPr>
        <w:widowControl w:val="0"/>
        <w:tabs>
          <w:tab w:val="num" w:pos="-4680"/>
        </w:tabs>
        <w:autoSpaceDE w:val="0"/>
        <w:autoSpaceDN w:val="0"/>
        <w:adjustRightInd w:val="0"/>
        <w:ind w:left="-5040"/>
      </w:pPr>
      <w:rPr>
        <w:rFonts w:ascii="Times New Roman" w:hAnsi="Times New Roman" w:cs="Times New Roman"/>
        <w:sz w:val="20"/>
        <w:szCs w:val="20"/>
      </w:rPr>
    </w:lvl>
    <w:lvl w:ilvl="6">
      <w:start w:val="1"/>
      <w:numFmt w:val="lowerRoman"/>
      <w:lvlText w:val="(%7)"/>
      <w:lvlJc w:val="left"/>
      <w:pPr>
        <w:widowControl w:val="0"/>
        <w:tabs>
          <w:tab w:val="num" w:pos="-3960"/>
        </w:tabs>
        <w:autoSpaceDE w:val="0"/>
        <w:autoSpaceDN w:val="0"/>
        <w:adjustRightInd w:val="0"/>
        <w:ind w:left="-4320"/>
      </w:pPr>
      <w:rPr>
        <w:rFonts w:ascii="Times New Roman" w:hAnsi="Times New Roman" w:cs="Times New Roman"/>
        <w:sz w:val="20"/>
        <w:szCs w:val="20"/>
      </w:rPr>
    </w:lvl>
    <w:lvl w:ilvl="7">
      <w:start w:val="1"/>
      <w:numFmt w:val="lowerLetter"/>
      <w:lvlText w:val="(%8)"/>
      <w:lvlJc w:val="left"/>
      <w:pPr>
        <w:widowControl w:val="0"/>
        <w:tabs>
          <w:tab w:val="num" w:pos="-3240"/>
        </w:tabs>
        <w:autoSpaceDE w:val="0"/>
        <w:autoSpaceDN w:val="0"/>
        <w:adjustRightInd w:val="0"/>
        <w:ind w:left="-3600"/>
      </w:pPr>
      <w:rPr>
        <w:rFonts w:ascii="Times New Roman" w:hAnsi="Times New Roman" w:cs="Times New Roman"/>
        <w:sz w:val="20"/>
        <w:szCs w:val="20"/>
      </w:rPr>
    </w:lvl>
    <w:lvl w:ilvl="8">
      <w:start w:val="1"/>
      <w:numFmt w:val="lowerLetter"/>
      <w:lvlText w:val="(%9)"/>
      <w:lvlJc w:val="left"/>
      <w:pPr>
        <w:widowControl w:val="0"/>
        <w:tabs>
          <w:tab w:val="num" w:pos="-2520"/>
        </w:tabs>
        <w:autoSpaceDE w:val="0"/>
        <w:autoSpaceDN w:val="0"/>
        <w:adjustRightInd w:val="0"/>
        <w:ind w:left="-2880"/>
      </w:pPr>
      <w:rPr>
        <w:rFonts w:ascii="Garamond" w:hAnsi="Garamond" w:cs="Arial" w:hint="default"/>
        <w:sz w:val="24"/>
        <w:szCs w:val="24"/>
      </w:rPr>
    </w:lvl>
  </w:abstractNum>
  <w:abstractNum w:abstractNumId="5" w15:restartNumberingAfterBreak="0">
    <w:nsid w:val="00000009"/>
    <w:multiLevelType w:val="hybridMultilevel"/>
    <w:tmpl w:val="7228C1D4"/>
    <w:lvl w:ilvl="0" w:tplc="9A54FAE4">
      <w:start w:val="1"/>
      <w:numFmt w:val="bullet"/>
      <w:lvlText w:val=""/>
      <w:lvlJc w:val="left"/>
      <w:pPr>
        <w:widowControl w:val="0"/>
        <w:tabs>
          <w:tab w:val="num" w:pos="720"/>
        </w:tabs>
        <w:autoSpaceDE w:val="0"/>
        <w:autoSpaceDN w:val="0"/>
        <w:adjustRightInd w:val="0"/>
        <w:ind w:left="720" w:hanging="360"/>
      </w:pPr>
      <w:rPr>
        <w:rFonts w:ascii="Symbol" w:hAnsi="Symbol" w:cs="Symbol"/>
        <w:sz w:val="20"/>
        <w:szCs w:val="20"/>
      </w:rPr>
    </w:lvl>
    <w:lvl w:ilvl="1" w:tplc="BF989B5C">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z w:val="20"/>
        <w:szCs w:val="20"/>
      </w:rPr>
    </w:lvl>
    <w:lvl w:ilvl="2" w:tplc="AD982CD2">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0"/>
        <w:szCs w:val="20"/>
      </w:rPr>
    </w:lvl>
    <w:lvl w:ilvl="3" w:tplc="DCA2B69E">
      <w:start w:val="1"/>
      <w:numFmt w:val="bullet"/>
      <w:lvlText w:val=""/>
      <w:lvlJc w:val="left"/>
      <w:pPr>
        <w:widowControl w:val="0"/>
        <w:tabs>
          <w:tab w:val="num" w:pos="3600"/>
        </w:tabs>
        <w:autoSpaceDE w:val="0"/>
        <w:autoSpaceDN w:val="0"/>
        <w:adjustRightInd w:val="0"/>
        <w:ind w:left="3600" w:hanging="360"/>
      </w:pPr>
      <w:rPr>
        <w:rFonts w:ascii="Symbol" w:hAnsi="Symbol" w:cs="Symbol"/>
        <w:sz w:val="20"/>
        <w:szCs w:val="20"/>
      </w:rPr>
    </w:lvl>
    <w:lvl w:ilvl="4" w:tplc="6A34B3F6">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z w:val="20"/>
        <w:szCs w:val="20"/>
      </w:rPr>
    </w:lvl>
    <w:lvl w:ilvl="5" w:tplc="51DCBDC8">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0"/>
        <w:szCs w:val="20"/>
      </w:rPr>
    </w:lvl>
    <w:lvl w:ilvl="6" w:tplc="398059BA">
      <w:start w:val="1"/>
      <w:numFmt w:val="bullet"/>
      <w:lvlText w:val=""/>
      <w:lvlJc w:val="left"/>
      <w:pPr>
        <w:widowControl w:val="0"/>
        <w:tabs>
          <w:tab w:val="num" w:pos="5760"/>
        </w:tabs>
        <w:autoSpaceDE w:val="0"/>
        <w:autoSpaceDN w:val="0"/>
        <w:adjustRightInd w:val="0"/>
        <w:ind w:left="5760" w:hanging="360"/>
      </w:pPr>
      <w:rPr>
        <w:rFonts w:ascii="Symbol" w:hAnsi="Symbol" w:cs="Symbol"/>
        <w:sz w:val="20"/>
        <w:szCs w:val="20"/>
      </w:rPr>
    </w:lvl>
    <w:lvl w:ilvl="7" w:tplc="A3A80C28">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z w:val="20"/>
        <w:szCs w:val="20"/>
      </w:rPr>
    </w:lvl>
    <w:lvl w:ilvl="8" w:tplc="D4C050B2">
      <w:start w:val="1"/>
      <w:numFmt w:val="bullet"/>
      <w:lvlText w:val=""/>
      <w:lvlJc w:val="left"/>
      <w:pPr>
        <w:widowControl w:val="0"/>
        <w:tabs>
          <w:tab w:val="num" w:pos="7200"/>
        </w:tabs>
        <w:autoSpaceDE w:val="0"/>
        <w:autoSpaceDN w:val="0"/>
        <w:adjustRightInd w:val="0"/>
        <w:ind w:left="7200" w:hanging="360"/>
      </w:pPr>
      <w:rPr>
        <w:rFonts w:ascii="Wingdings" w:hAnsi="Wingdings" w:cs="Wingdings"/>
        <w:sz w:val="20"/>
        <w:szCs w:val="20"/>
      </w:rPr>
    </w:lvl>
  </w:abstractNum>
  <w:abstractNum w:abstractNumId="6" w15:restartNumberingAfterBreak="0">
    <w:nsid w:val="0000000A"/>
    <w:multiLevelType w:val="multilevel"/>
    <w:tmpl w:val="B75261D6"/>
    <w:lvl w:ilvl="0">
      <w:start w:val="1"/>
      <w:numFmt w:val="decimal"/>
      <w:lvlText w:val="H.%1"/>
      <w:lvlJc w:val="left"/>
      <w:pPr>
        <w:widowControl w:val="0"/>
        <w:tabs>
          <w:tab w:val="num" w:pos="720"/>
        </w:tabs>
        <w:autoSpaceDE w:val="0"/>
        <w:autoSpaceDN w:val="0"/>
        <w:adjustRightInd w:val="0"/>
      </w:pPr>
      <w:rPr>
        <w:rFonts w:ascii="Arial" w:hAnsi="Arial" w:cs="Arial"/>
        <w:b/>
        <w:bCs/>
        <w:i w:val="0"/>
        <w:iCs w:val="0"/>
        <w:sz w:val="20"/>
        <w:szCs w:val="20"/>
      </w:rPr>
    </w:lvl>
    <w:lvl w:ilvl="1">
      <w:start w:val="1"/>
      <w:numFmt w:val="lowerLetter"/>
      <w:lvlText w:val="(%2)"/>
      <w:lvlJc w:val="left"/>
      <w:pPr>
        <w:widowControl w:val="0"/>
        <w:tabs>
          <w:tab w:val="num" w:pos="1440"/>
        </w:tabs>
        <w:autoSpaceDE w:val="0"/>
        <w:autoSpaceDN w:val="0"/>
        <w:adjustRightInd w:val="0"/>
        <w:ind w:left="1440" w:hanging="720"/>
      </w:pPr>
      <w:rPr>
        <w:rFonts w:ascii="Arial" w:hAnsi="Arial" w:cs="Arial"/>
        <w:b w:val="0"/>
        <w:bCs w:val="0"/>
        <w:i w:val="0"/>
        <w:iCs w:val="0"/>
        <w:sz w:val="20"/>
        <w:szCs w:val="20"/>
      </w:rPr>
    </w:lvl>
    <w:lvl w:ilvl="2">
      <w:start w:val="1"/>
      <w:numFmt w:val="lowerRoman"/>
      <w:lvlText w:val="(%3)"/>
      <w:lvlJc w:val="left"/>
      <w:pPr>
        <w:widowControl w:val="0"/>
        <w:tabs>
          <w:tab w:val="num" w:pos="2160"/>
        </w:tabs>
        <w:autoSpaceDE w:val="0"/>
        <w:autoSpaceDN w:val="0"/>
        <w:adjustRightInd w:val="0"/>
        <w:ind w:left="2160" w:hanging="720"/>
      </w:pPr>
      <w:rPr>
        <w:rFonts w:ascii="Arial" w:hAnsi="Arial" w:cs="Arial"/>
        <w:b w:val="0"/>
        <w:bCs w:val="0"/>
        <w:i w:val="0"/>
        <w:iCs w:val="0"/>
        <w:sz w:val="20"/>
        <w:szCs w:val="20"/>
      </w:rPr>
    </w:lvl>
    <w:lvl w:ilvl="3">
      <w:start w:val="1"/>
      <w:numFmt w:val="lowerLetter"/>
      <w:lvlText w:val="%4)"/>
      <w:lvlJc w:val="left"/>
      <w:pPr>
        <w:widowControl w:val="0"/>
        <w:tabs>
          <w:tab w:val="num" w:pos="2520"/>
        </w:tabs>
        <w:autoSpaceDE w:val="0"/>
        <w:autoSpaceDN w:val="0"/>
        <w:adjustRightInd w:val="0"/>
        <w:ind w:left="2160"/>
      </w:pPr>
      <w:rPr>
        <w:rFonts w:ascii="Times New Roman" w:hAnsi="Times New Roman" w:cs="Times New Roman"/>
        <w:sz w:val="20"/>
        <w:szCs w:val="20"/>
      </w:rPr>
    </w:lvl>
    <w:lvl w:ilvl="4">
      <w:start w:val="1"/>
      <w:numFmt w:val="decimal"/>
      <w:lvlText w:val="(%5)"/>
      <w:lvlJc w:val="left"/>
      <w:pPr>
        <w:widowControl w:val="0"/>
        <w:tabs>
          <w:tab w:val="num" w:pos="3240"/>
        </w:tabs>
        <w:autoSpaceDE w:val="0"/>
        <w:autoSpaceDN w:val="0"/>
        <w:adjustRightInd w:val="0"/>
        <w:ind w:left="2880"/>
      </w:pPr>
      <w:rPr>
        <w:rFonts w:ascii="Times New Roman" w:hAnsi="Times New Roman" w:cs="Times New Roman"/>
        <w:sz w:val="20"/>
        <w:szCs w:val="20"/>
      </w:rPr>
    </w:lvl>
    <w:lvl w:ilvl="5">
      <w:start w:val="1"/>
      <w:numFmt w:val="lowerLetter"/>
      <w:lvlText w:val="(%6)"/>
      <w:lvlJc w:val="left"/>
      <w:pPr>
        <w:widowControl w:val="0"/>
        <w:tabs>
          <w:tab w:val="num" w:pos="3960"/>
        </w:tabs>
        <w:autoSpaceDE w:val="0"/>
        <w:autoSpaceDN w:val="0"/>
        <w:adjustRightInd w:val="0"/>
        <w:ind w:left="3600"/>
      </w:pPr>
      <w:rPr>
        <w:rFonts w:ascii="Times New Roman" w:hAnsi="Times New Roman" w:cs="Times New Roman"/>
        <w:sz w:val="20"/>
        <w:szCs w:val="20"/>
      </w:rPr>
    </w:lvl>
    <w:lvl w:ilvl="6">
      <w:start w:val="1"/>
      <w:numFmt w:val="lowerRoman"/>
      <w:lvlText w:val="(%7)"/>
      <w:lvlJc w:val="left"/>
      <w:pPr>
        <w:widowControl w:val="0"/>
        <w:tabs>
          <w:tab w:val="num" w:pos="4680"/>
        </w:tabs>
        <w:autoSpaceDE w:val="0"/>
        <w:autoSpaceDN w:val="0"/>
        <w:adjustRightInd w:val="0"/>
        <w:ind w:left="4320"/>
      </w:pPr>
      <w:rPr>
        <w:rFonts w:ascii="Times New Roman" w:hAnsi="Times New Roman" w:cs="Times New Roman"/>
        <w:sz w:val="20"/>
        <w:szCs w:val="20"/>
      </w:rPr>
    </w:lvl>
    <w:lvl w:ilvl="7">
      <w:start w:val="1"/>
      <w:numFmt w:val="lowerLetter"/>
      <w:lvlText w:val="(%8)"/>
      <w:lvlJc w:val="left"/>
      <w:pPr>
        <w:widowControl w:val="0"/>
        <w:tabs>
          <w:tab w:val="num" w:pos="5400"/>
        </w:tabs>
        <w:autoSpaceDE w:val="0"/>
        <w:autoSpaceDN w:val="0"/>
        <w:adjustRightInd w:val="0"/>
        <w:ind w:left="5040"/>
      </w:pPr>
      <w:rPr>
        <w:rFonts w:ascii="Times New Roman" w:hAnsi="Times New Roman" w:cs="Times New Roman"/>
        <w:sz w:val="20"/>
        <w:szCs w:val="20"/>
      </w:rPr>
    </w:lvl>
    <w:lvl w:ilvl="8">
      <w:start w:val="1"/>
      <w:numFmt w:val="lowerRoman"/>
      <w:lvlText w:val="(%9)"/>
      <w:lvlJc w:val="left"/>
      <w:pPr>
        <w:widowControl w:val="0"/>
        <w:tabs>
          <w:tab w:val="num" w:pos="6120"/>
        </w:tabs>
        <w:autoSpaceDE w:val="0"/>
        <w:autoSpaceDN w:val="0"/>
        <w:adjustRightInd w:val="0"/>
        <w:ind w:left="5760"/>
      </w:pPr>
      <w:rPr>
        <w:rFonts w:ascii="Times New Roman" w:hAnsi="Times New Roman" w:cs="Times New Roman"/>
        <w:sz w:val="20"/>
        <w:szCs w:val="20"/>
      </w:rPr>
    </w:lvl>
  </w:abstractNum>
  <w:abstractNum w:abstractNumId="7" w15:restartNumberingAfterBreak="0">
    <w:nsid w:val="0000000B"/>
    <w:multiLevelType w:val="hybridMultilevel"/>
    <w:tmpl w:val="9E0813D6"/>
    <w:lvl w:ilvl="0" w:tplc="3C84FEA2">
      <w:start w:val="1"/>
      <w:numFmt w:val="lowerLetter"/>
      <w:lvlText w:val="(%1)"/>
      <w:lvlJc w:val="left"/>
      <w:pPr>
        <w:widowControl w:val="0"/>
        <w:autoSpaceDE w:val="0"/>
        <w:autoSpaceDN w:val="0"/>
        <w:adjustRightInd w:val="0"/>
        <w:ind w:left="720" w:hanging="360"/>
      </w:pPr>
      <w:rPr>
        <w:rFonts w:ascii="Garamond" w:hAnsi="Garamond" w:cs="Arial" w:hint="default"/>
        <w:sz w:val="24"/>
        <w:szCs w:val="24"/>
      </w:rPr>
    </w:lvl>
    <w:lvl w:ilvl="1" w:tplc="13E47578">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E4B45C92">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B414E34A">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15B40C78">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CF1E6880">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6EC2748E">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1DE73B8">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CCEF9D8">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8" w15:restartNumberingAfterBreak="0">
    <w:nsid w:val="0000000C"/>
    <w:multiLevelType w:val="multilevel"/>
    <w:tmpl w:val="F8380290"/>
    <w:lvl w:ilvl="0">
      <w:start w:val="1"/>
      <w:numFmt w:val="decimal"/>
      <w:lvlText w:val="%1"/>
      <w:lvlJc w:val="left"/>
      <w:pPr>
        <w:widowControl w:val="0"/>
        <w:autoSpaceDE w:val="0"/>
        <w:autoSpaceDN w:val="0"/>
        <w:adjustRightInd w:val="0"/>
        <w:ind w:left="720" w:hanging="720"/>
      </w:pPr>
      <w:rPr>
        <w:rFonts w:ascii="Times New Roman" w:hAnsi="Times New Roman" w:cs="Times New Roman"/>
        <w:sz w:val="20"/>
        <w:szCs w:val="20"/>
      </w:rPr>
    </w:lvl>
    <w:lvl w:ilvl="1">
      <w:start w:val="1"/>
      <w:numFmt w:val="decimal"/>
      <w:lvlText w:val="%1.%2"/>
      <w:lvlJc w:val="left"/>
      <w:pPr>
        <w:widowControl w:val="0"/>
        <w:autoSpaceDE w:val="0"/>
        <w:autoSpaceDN w:val="0"/>
        <w:adjustRightInd w:val="0"/>
        <w:ind w:left="720" w:hanging="720"/>
      </w:pPr>
      <w:rPr>
        <w:rFonts w:ascii="Garamond" w:hAnsi="Garamond" w:cs="Arial" w:hint="default"/>
        <w:sz w:val="24"/>
        <w:szCs w:val="24"/>
      </w:rPr>
    </w:lvl>
    <w:lvl w:ilvl="2">
      <w:start w:val="1"/>
      <w:numFmt w:val="decimal"/>
      <w:lvlText w:val="%1.%2.%3"/>
      <w:lvlJc w:val="left"/>
      <w:pPr>
        <w:widowControl w:val="0"/>
        <w:autoSpaceDE w:val="0"/>
        <w:autoSpaceDN w:val="0"/>
        <w:adjustRightInd w:val="0"/>
        <w:ind w:left="720" w:hanging="720"/>
      </w:pPr>
      <w:rPr>
        <w:rFonts w:ascii="Times New Roman" w:hAnsi="Times New Roman" w:cs="Times New Roman"/>
        <w:sz w:val="20"/>
        <w:szCs w:val="20"/>
      </w:rPr>
    </w:lvl>
    <w:lvl w:ilvl="3">
      <w:start w:val="1"/>
      <w:numFmt w:val="decimal"/>
      <w:lvlText w:val="%1.%2.%3.%4"/>
      <w:lvlJc w:val="left"/>
      <w:pPr>
        <w:widowControl w:val="0"/>
        <w:autoSpaceDE w:val="0"/>
        <w:autoSpaceDN w:val="0"/>
        <w:adjustRightInd w:val="0"/>
        <w:ind w:left="720" w:hanging="720"/>
      </w:pPr>
      <w:rPr>
        <w:rFonts w:ascii="Times New Roman" w:hAnsi="Times New Roman" w:cs="Times New Roman"/>
        <w:sz w:val="20"/>
        <w:szCs w:val="20"/>
      </w:rPr>
    </w:lvl>
    <w:lvl w:ilvl="4">
      <w:start w:val="1"/>
      <w:numFmt w:val="decimal"/>
      <w:lvlText w:val="%1.%2.%3.%4.%5"/>
      <w:lvlJc w:val="left"/>
      <w:pPr>
        <w:widowControl w:val="0"/>
        <w:autoSpaceDE w:val="0"/>
        <w:autoSpaceDN w:val="0"/>
        <w:adjustRightInd w:val="0"/>
        <w:ind w:left="720" w:hanging="720"/>
      </w:pPr>
      <w:rPr>
        <w:rFonts w:ascii="Times New Roman" w:hAnsi="Times New Roman" w:cs="Times New Roman"/>
        <w:sz w:val="20"/>
        <w:szCs w:val="20"/>
      </w:rPr>
    </w:lvl>
    <w:lvl w:ilvl="5">
      <w:start w:val="1"/>
      <w:numFmt w:val="decimal"/>
      <w:lvlText w:val="%1.%2.%3.%4.%5.%6"/>
      <w:lvlJc w:val="left"/>
      <w:pPr>
        <w:widowControl w:val="0"/>
        <w:autoSpaceDE w:val="0"/>
        <w:autoSpaceDN w:val="0"/>
        <w:adjustRightInd w:val="0"/>
        <w:ind w:left="1080" w:hanging="1080"/>
      </w:pPr>
      <w:rPr>
        <w:rFonts w:ascii="Times New Roman" w:hAnsi="Times New Roman" w:cs="Times New Roman"/>
        <w:sz w:val="20"/>
        <w:szCs w:val="20"/>
      </w:rPr>
    </w:lvl>
    <w:lvl w:ilvl="6">
      <w:start w:val="1"/>
      <w:numFmt w:val="decimal"/>
      <w:lvlText w:val="%1.%2.%3.%4.%5.%6.%7"/>
      <w:lvlJc w:val="left"/>
      <w:pPr>
        <w:widowControl w:val="0"/>
        <w:autoSpaceDE w:val="0"/>
        <w:autoSpaceDN w:val="0"/>
        <w:adjustRightInd w:val="0"/>
        <w:ind w:left="1080" w:hanging="1080"/>
      </w:pPr>
      <w:rPr>
        <w:rFonts w:ascii="Times New Roman" w:hAnsi="Times New Roman" w:cs="Times New Roman"/>
        <w:sz w:val="20"/>
        <w:szCs w:val="20"/>
      </w:rPr>
    </w:lvl>
    <w:lvl w:ilvl="7">
      <w:start w:val="1"/>
      <w:numFmt w:val="decimal"/>
      <w:lvlText w:val="%1.%2.%3.%4.%5.%6.%7.%8"/>
      <w:lvlJc w:val="left"/>
      <w:pPr>
        <w:widowControl w:val="0"/>
        <w:autoSpaceDE w:val="0"/>
        <w:autoSpaceDN w:val="0"/>
        <w:adjustRightInd w:val="0"/>
        <w:ind w:left="1440" w:hanging="1440"/>
      </w:pPr>
      <w:rPr>
        <w:rFonts w:ascii="Times New Roman" w:hAnsi="Times New Roman" w:cs="Times New Roman"/>
        <w:sz w:val="20"/>
        <w:szCs w:val="20"/>
      </w:rPr>
    </w:lvl>
    <w:lvl w:ilvl="8">
      <w:start w:val="1"/>
      <w:numFmt w:val="decimal"/>
      <w:lvlText w:val="%1.%2.%3.%4.%5.%6.%7.%8.%9"/>
      <w:lvlJc w:val="left"/>
      <w:pPr>
        <w:widowControl w:val="0"/>
        <w:autoSpaceDE w:val="0"/>
        <w:autoSpaceDN w:val="0"/>
        <w:adjustRightInd w:val="0"/>
        <w:ind w:left="1440" w:hanging="1440"/>
      </w:pPr>
      <w:rPr>
        <w:rFonts w:ascii="Times New Roman" w:hAnsi="Times New Roman" w:cs="Times New Roman"/>
        <w:sz w:val="20"/>
        <w:szCs w:val="20"/>
      </w:rPr>
    </w:lvl>
  </w:abstractNum>
  <w:abstractNum w:abstractNumId="9" w15:restartNumberingAfterBreak="0">
    <w:nsid w:val="03FD2EA3"/>
    <w:multiLevelType w:val="hybridMultilevel"/>
    <w:tmpl w:val="31AC074A"/>
    <w:lvl w:ilvl="0" w:tplc="A762E040">
      <w:start w:val="1"/>
      <w:numFmt w:val="lowerLetter"/>
      <w:lvlText w:val="(%1)"/>
      <w:lvlJc w:val="left"/>
      <w:pPr>
        <w:ind w:left="1800" w:hanging="360"/>
      </w:pPr>
      <w:rPr>
        <w:rFonts w:hint="default"/>
        <w:b w:val="0"/>
        <w:sz w:val="20"/>
        <w:szCs w:val="20"/>
      </w:rPr>
    </w:lvl>
    <w:lvl w:ilvl="1" w:tplc="977A8A9C" w:tentative="1">
      <w:start w:val="1"/>
      <w:numFmt w:val="lowerLetter"/>
      <w:lvlText w:val="%2."/>
      <w:lvlJc w:val="left"/>
      <w:pPr>
        <w:ind w:left="2520" w:hanging="360"/>
      </w:pPr>
    </w:lvl>
    <w:lvl w:ilvl="2" w:tplc="EF5AFA48" w:tentative="1">
      <w:start w:val="1"/>
      <w:numFmt w:val="lowerRoman"/>
      <w:lvlText w:val="%3."/>
      <w:lvlJc w:val="right"/>
      <w:pPr>
        <w:ind w:left="3240" w:hanging="180"/>
      </w:pPr>
    </w:lvl>
    <w:lvl w:ilvl="3" w:tplc="5D6EAC54" w:tentative="1">
      <w:start w:val="1"/>
      <w:numFmt w:val="decimal"/>
      <w:lvlText w:val="%4."/>
      <w:lvlJc w:val="left"/>
      <w:pPr>
        <w:ind w:left="3960" w:hanging="360"/>
      </w:pPr>
    </w:lvl>
    <w:lvl w:ilvl="4" w:tplc="8BB04CDA" w:tentative="1">
      <w:start w:val="1"/>
      <w:numFmt w:val="lowerLetter"/>
      <w:lvlText w:val="%5."/>
      <w:lvlJc w:val="left"/>
      <w:pPr>
        <w:ind w:left="4680" w:hanging="360"/>
      </w:pPr>
    </w:lvl>
    <w:lvl w:ilvl="5" w:tplc="CECC25E8" w:tentative="1">
      <w:start w:val="1"/>
      <w:numFmt w:val="lowerRoman"/>
      <w:lvlText w:val="%6."/>
      <w:lvlJc w:val="right"/>
      <w:pPr>
        <w:ind w:left="5400" w:hanging="180"/>
      </w:pPr>
    </w:lvl>
    <w:lvl w:ilvl="6" w:tplc="BFEE9BA6" w:tentative="1">
      <w:start w:val="1"/>
      <w:numFmt w:val="decimal"/>
      <w:lvlText w:val="%7."/>
      <w:lvlJc w:val="left"/>
      <w:pPr>
        <w:ind w:left="6120" w:hanging="360"/>
      </w:pPr>
    </w:lvl>
    <w:lvl w:ilvl="7" w:tplc="A1A0DFEE" w:tentative="1">
      <w:start w:val="1"/>
      <w:numFmt w:val="lowerLetter"/>
      <w:lvlText w:val="%8."/>
      <w:lvlJc w:val="left"/>
      <w:pPr>
        <w:ind w:left="6840" w:hanging="360"/>
      </w:pPr>
    </w:lvl>
    <w:lvl w:ilvl="8" w:tplc="39E44C7E" w:tentative="1">
      <w:start w:val="1"/>
      <w:numFmt w:val="lowerRoman"/>
      <w:lvlText w:val="%9."/>
      <w:lvlJc w:val="right"/>
      <w:pPr>
        <w:ind w:left="7560" w:hanging="180"/>
      </w:pPr>
    </w:lvl>
  </w:abstractNum>
  <w:abstractNum w:abstractNumId="10" w15:restartNumberingAfterBreak="0">
    <w:nsid w:val="0495767E"/>
    <w:multiLevelType w:val="multilevel"/>
    <w:tmpl w:val="FC363928"/>
    <w:lvl w:ilvl="0">
      <w:start w:val="1"/>
      <w:numFmt w:val="decimal"/>
      <w:suff w:val="nothing"/>
      <w:lvlText w:val="ARTICLE %1"/>
      <w:lvlJc w:val="center"/>
      <w:pPr>
        <w:ind w:left="-4860" w:firstLine="9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0"/>
        </w:tabs>
        <w:ind w:left="720" w:hanging="720"/>
      </w:pPr>
      <w:rPr>
        <w:rFonts w:ascii="Arial" w:hAnsi="Arial" w:hint="default"/>
        <w:b/>
        <w:i w:val="0"/>
        <w:sz w:val="20"/>
        <w:lang w:val="en-US"/>
      </w:rPr>
    </w:lvl>
    <w:lvl w:ilvl="2">
      <w:start w:val="1"/>
      <w:numFmt w:val="lowerLetter"/>
      <w:lvlText w:val="(%3)"/>
      <w:lvlJc w:val="left"/>
      <w:pPr>
        <w:tabs>
          <w:tab w:val="num" w:pos="720"/>
        </w:tabs>
        <w:ind w:left="1440" w:hanging="720"/>
      </w:pPr>
      <w:rPr>
        <w:rFonts w:ascii="Arial" w:hAnsi="Arial" w:hint="default"/>
        <w:b w:val="0"/>
        <w:i w:val="0"/>
        <w:color w:val="auto"/>
        <w:sz w:val="20"/>
      </w:rPr>
    </w:lvl>
    <w:lvl w:ilvl="3">
      <w:start w:val="1"/>
      <w:numFmt w:val="lowerRoman"/>
      <w:lvlText w:val="(%4)"/>
      <w:lvlJc w:val="left"/>
      <w:pPr>
        <w:tabs>
          <w:tab w:val="num" w:pos="1440"/>
        </w:tabs>
        <w:ind w:left="2160" w:hanging="360"/>
      </w:pPr>
      <w:rPr>
        <w:rFonts w:hint="default"/>
      </w:rPr>
    </w:lvl>
    <w:lvl w:ilvl="4">
      <w:start w:val="1"/>
      <w:numFmt w:val="bullet"/>
      <w:lvlRestart w:val="0"/>
      <w:lvlText w:val=""/>
      <w:lvlJc w:val="left"/>
      <w:pPr>
        <w:tabs>
          <w:tab w:val="num" w:pos="360"/>
        </w:tabs>
        <w:ind w:left="360" w:hanging="360"/>
      </w:pPr>
      <w:rPr>
        <w:rFonts w:ascii="Symbol" w:hAnsi="Symbol" w:hint="default"/>
      </w:rPr>
    </w:lvl>
    <w:lvl w:ilvl="5">
      <w:start w:val="1"/>
      <w:numFmt w:val="lowerLetter"/>
      <w:lvlText w:val="(%6)"/>
      <w:lvlJc w:val="left"/>
      <w:pPr>
        <w:tabs>
          <w:tab w:val="num" w:pos="-4680"/>
        </w:tabs>
        <w:ind w:left="-5040" w:firstLine="0"/>
      </w:pPr>
      <w:rPr>
        <w:rFonts w:hint="default"/>
      </w:rPr>
    </w:lvl>
    <w:lvl w:ilvl="6">
      <w:start w:val="1"/>
      <w:numFmt w:val="lowerRoman"/>
      <w:lvlText w:val="(%7)"/>
      <w:lvlJc w:val="left"/>
      <w:pPr>
        <w:tabs>
          <w:tab w:val="num" w:pos="-3960"/>
        </w:tabs>
        <w:ind w:left="-4320" w:firstLine="0"/>
      </w:pPr>
      <w:rPr>
        <w:rFonts w:hint="default"/>
      </w:rPr>
    </w:lvl>
    <w:lvl w:ilvl="7">
      <w:start w:val="1"/>
      <w:numFmt w:val="lowerLetter"/>
      <w:lvlText w:val="(%8)"/>
      <w:lvlJc w:val="left"/>
      <w:pPr>
        <w:tabs>
          <w:tab w:val="num" w:pos="-3240"/>
        </w:tabs>
        <w:ind w:left="-3600" w:firstLine="0"/>
      </w:pPr>
      <w:rPr>
        <w:rFonts w:hint="default"/>
      </w:rPr>
    </w:lvl>
    <w:lvl w:ilvl="8">
      <w:start w:val="1"/>
      <w:numFmt w:val="lowerRoman"/>
      <w:lvlText w:val="(%9)"/>
      <w:lvlJc w:val="left"/>
      <w:pPr>
        <w:tabs>
          <w:tab w:val="num" w:pos="-2520"/>
        </w:tabs>
        <w:ind w:left="-2880" w:firstLine="0"/>
      </w:pPr>
      <w:rPr>
        <w:rFonts w:hint="default"/>
      </w:rPr>
    </w:lvl>
  </w:abstractNum>
  <w:abstractNum w:abstractNumId="11" w15:restartNumberingAfterBreak="0">
    <w:nsid w:val="061D33AC"/>
    <w:multiLevelType w:val="hybridMultilevel"/>
    <w:tmpl w:val="16FACC0E"/>
    <w:lvl w:ilvl="0" w:tplc="9AECCB2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FC40DC"/>
    <w:multiLevelType w:val="hybridMultilevel"/>
    <w:tmpl w:val="8F1E1316"/>
    <w:lvl w:ilvl="0" w:tplc="71B8F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9E7F44"/>
    <w:multiLevelType w:val="hybridMultilevel"/>
    <w:tmpl w:val="D9F0537E"/>
    <w:lvl w:ilvl="0" w:tplc="71B8F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6574AD"/>
    <w:multiLevelType w:val="multilevel"/>
    <w:tmpl w:val="BB10DF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8C0E86"/>
    <w:multiLevelType w:val="hybridMultilevel"/>
    <w:tmpl w:val="A69C47E8"/>
    <w:lvl w:ilvl="0" w:tplc="7D940E2C">
      <w:start w:val="6"/>
      <w:numFmt w:val="lowerLetter"/>
      <w:lvlText w:val="(%1)"/>
      <w:lvlJc w:val="left"/>
      <w:pPr>
        <w:ind w:left="1800" w:hanging="360"/>
      </w:pPr>
      <w:rPr>
        <w:rFonts w:hint="default"/>
        <w:b w:val="0"/>
        <w:sz w:val="20"/>
        <w:szCs w:val="20"/>
      </w:rPr>
    </w:lvl>
    <w:lvl w:ilvl="1" w:tplc="E9842150" w:tentative="1">
      <w:start w:val="1"/>
      <w:numFmt w:val="lowerLetter"/>
      <w:lvlText w:val="%2."/>
      <w:lvlJc w:val="left"/>
      <w:pPr>
        <w:ind w:left="1440" w:hanging="360"/>
      </w:pPr>
    </w:lvl>
    <w:lvl w:ilvl="2" w:tplc="5CB898B6" w:tentative="1">
      <w:start w:val="1"/>
      <w:numFmt w:val="lowerRoman"/>
      <w:lvlText w:val="%3."/>
      <w:lvlJc w:val="right"/>
      <w:pPr>
        <w:ind w:left="2160" w:hanging="180"/>
      </w:pPr>
    </w:lvl>
    <w:lvl w:ilvl="3" w:tplc="0242FC20" w:tentative="1">
      <w:start w:val="1"/>
      <w:numFmt w:val="decimal"/>
      <w:lvlText w:val="%4."/>
      <w:lvlJc w:val="left"/>
      <w:pPr>
        <w:ind w:left="2880" w:hanging="360"/>
      </w:pPr>
    </w:lvl>
    <w:lvl w:ilvl="4" w:tplc="00647BCC" w:tentative="1">
      <w:start w:val="1"/>
      <w:numFmt w:val="lowerLetter"/>
      <w:lvlText w:val="%5."/>
      <w:lvlJc w:val="left"/>
      <w:pPr>
        <w:ind w:left="3600" w:hanging="360"/>
      </w:pPr>
    </w:lvl>
    <w:lvl w:ilvl="5" w:tplc="C9A20358" w:tentative="1">
      <w:start w:val="1"/>
      <w:numFmt w:val="lowerRoman"/>
      <w:lvlText w:val="%6."/>
      <w:lvlJc w:val="right"/>
      <w:pPr>
        <w:ind w:left="4320" w:hanging="180"/>
      </w:pPr>
    </w:lvl>
    <w:lvl w:ilvl="6" w:tplc="C0C86DBC" w:tentative="1">
      <w:start w:val="1"/>
      <w:numFmt w:val="decimal"/>
      <w:lvlText w:val="%7."/>
      <w:lvlJc w:val="left"/>
      <w:pPr>
        <w:ind w:left="5040" w:hanging="360"/>
      </w:pPr>
    </w:lvl>
    <w:lvl w:ilvl="7" w:tplc="2F9037BC" w:tentative="1">
      <w:start w:val="1"/>
      <w:numFmt w:val="lowerLetter"/>
      <w:lvlText w:val="%8."/>
      <w:lvlJc w:val="left"/>
      <w:pPr>
        <w:ind w:left="5760" w:hanging="360"/>
      </w:pPr>
    </w:lvl>
    <w:lvl w:ilvl="8" w:tplc="8C36992C" w:tentative="1">
      <w:start w:val="1"/>
      <w:numFmt w:val="lowerRoman"/>
      <w:lvlText w:val="%9."/>
      <w:lvlJc w:val="right"/>
      <w:pPr>
        <w:ind w:left="6480" w:hanging="180"/>
      </w:pPr>
    </w:lvl>
  </w:abstractNum>
  <w:abstractNum w:abstractNumId="16" w15:restartNumberingAfterBreak="0">
    <w:nsid w:val="39AE0E64"/>
    <w:multiLevelType w:val="hybridMultilevel"/>
    <w:tmpl w:val="A2D2CD9E"/>
    <w:lvl w:ilvl="0" w:tplc="71B8F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FF7640"/>
    <w:multiLevelType w:val="multilevel"/>
    <w:tmpl w:val="75244B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7D558E"/>
    <w:multiLevelType w:val="multilevel"/>
    <w:tmpl w:val="D7F429D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C200B7"/>
    <w:multiLevelType w:val="hybridMultilevel"/>
    <w:tmpl w:val="28CEE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9228D7"/>
    <w:multiLevelType w:val="hybridMultilevel"/>
    <w:tmpl w:val="4A503A8E"/>
    <w:lvl w:ilvl="0" w:tplc="6C101C20">
      <w:start w:val="4"/>
      <w:numFmt w:val="decimal"/>
      <w:lvlText w:val="%1."/>
      <w:lvlJc w:val="left"/>
      <w:pPr>
        <w:tabs>
          <w:tab w:val="num" w:pos="1080"/>
        </w:tabs>
        <w:ind w:left="1080" w:hanging="360"/>
      </w:pPr>
      <w:rPr>
        <w:rFonts w:hint="default"/>
      </w:rPr>
    </w:lvl>
    <w:lvl w:ilvl="1" w:tplc="619E6F8C">
      <w:start w:val="1"/>
      <w:numFmt w:val="lowerLetter"/>
      <w:lvlText w:val="(%2)"/>
      <w:lvlJc w:val="left"/>
      <w:pPr>
        <w:tabs>
          <w:tab w:val="num" w:pos="1800"/>
        </w:tabs>
        <w:ind w:left="1800" w:hanging="360"/>
      </w:pPr>
      <w:rPr>
        <w:rFonts w:hint="default"/>
      </w:rPr>
    </w:lvl>
    <w:lvl w:ilvl="2" w:tplc="B5BA19A0">
      <w:start w:val="1"/>
      <w:numFmt w:val="lowerRoman"/>
      <w:lvlText w:val="%3."/>
      <w:lvlJc w:val="right"/>
      <w:pPr>
        <w:tabs>
          <w:tab w:val="num" w:pos="2520"/>
        </w:tabs>
        <w:ind w:left="2520" w:hanging="180"/>
      </w:pPr>
    </w:lvl>
    <w:lvl w:ilvl="3" w:tplc="5016AC12" w:tentative="1">
      <w:start w:val="1"/>
      <w:numFmt w:val="decimal"/>
      <w:lvlText w:val="%4."/>
      <w:lvlJc w:val="left"/>
      <w:pPr>
        <w:tabs>
          <w:tab w:val="num" w:pos="3240"/>
        </w:tabs>
        <w:ind w:left="3240" w:hanging="360"/>
      </w:pPr>
    </w:lvl>
    <w:lvl w:ilvl="4" w:tplc="C610D59E" w:tentative="1">
      <w:start w:val="1"/>
      <w:numFmt w:val="lowerLetter"/>
      <w:lvlText w:val="%5."/>
      <w:lvlJc w:val="left"/>
      <w:pPr>
        <w:tabs>
          <w:tab w:val="num" w:pos="3960"/>
        </w:tabs>
        <w:ind w:left="3960" w:hanging="360"/>
      </w:pPr>
    </w:lvl>
    <w:lvl w:ilvl="5" w:tplc="877C4642" w:tentative="1">
      <w:start w:val="1"/>
      <w:numFmt w:val="lowerRoman"/>
      <w:lvlText w:val="%6."/>
      <w:lvlJc w:val="right"/>
      <w:pPr>
        <w:tabs>
          <w:tab w:val="num" w:pos="4680"/>
        </w:tabs>
        <w:ind w:left="4680" w:hanging="180"/>
      </w:pPr>
    </w:lvl>
    <w:lvl w:ilvl="6" w:tplc="9DB6D918" w:tentative="1">
      <w:start w:val="1"/>
      <w:numFmt w:val="decimal"/>
      <w:lvlText w:val="%7."/>
      <w:lvlJc w:val="left"/>
      <w:pPr>
        <w:tabs>
          <w:tab w:val="num" w:pos="5400"/>
        </w:tabs>
        <w:ind w:left="5400" w:hanging="360"/>
      </w:pPr>
    </w:lvl>
    <w:lvl w:ilvl="7" w:tplc="F5E60D12" w:tentative="1">
      <w:start w:val="1"/>
      <w:numFmt w:val="lowerLetter"/>
      <w:lvlText w:val="%8."/>
      <w:lvlJc w:val="left"/>
      <w:pPr>
        <w:tabs>
          <w:tab w:val="num" w:pos="6120"/>
        </w:tabs>
        <w:ind w:left="6120" w:hanging="360"/>
      </w:pPr>
    </w:lvl>
    <w:lvl w:ilvl="8" w:tplc="CC6027EC" w:tentative="1">
      <w:start w:val="1"/>
      <w:numFmt w:val="lowerRoman"/>
      <w:lvlText w:val="%9."/>
      <w:lvlJc w:val="right"/>
      <w:pPr>
        <w:tabs>
          <w:tab w:val="num" w:pos="6840"/>
        </w:tabs>
        <w:ind w:left="6840" w:hanging="180"/>
      </w:pPr>
    </w:lvl>
  </w:abstractNum>
  <w:abstractNum w:abstractNumId="21" w15:restartNumberingAfterBreak="0">
    <w:nsid w:val="4D3B178F"/>
    <w:multiLevelType w:val="multilevel"/>
    <w:tmpl w:val="A0D23E12"/>
    <w:lvl w:ilvl="0">
      <w:start w:val="1"/>
      <w:numFmt w:val="decimal"/>
      <w:suff w:val="nothing"/>
      <w:lvlText w:val="ARTICLE %1"/>
      <w:lvlJc w:val="center"/>
      <w:pPr>
        <w:ind w:left="-4860" w:firstLine="9360"/>
      </w:pPr>
      <w:rPr>
        <w:rFonts w:ascii="Times New Roman" w:hAnsi="Times New Roman" w:cs="Times New Roman" w:hint="default"/>
        <w:b w:val="0"/>
        <w:bCs w:val="0"/>
        <w:i w:val="0"/>
        <w:iCs w:val="0"/>
        <w:caps w:val="0"/>
        <w:smallCaps w:val="0"/>
        <w:strike w:val="0"/>
        <w:dstrike w:val="0"/>
        <w:vanish w:val="0"/>
        <w:spacing w:val="0"/>
        <w:kern w:val="0"/>
        <w:sz w:val="20"/>
        <w:szCs w:val="20"/>
        <w:u w:val="none"/>
        <w:effect w:val="none"/>
      </w:rPr>
    </w:lvl>
    <w:lvl w:ilvl="1">
      <w:start w:val="1"/>
      <w:numFmt w:val="decimal"/>
      <w:lvlText w:val="%1.%2"/>
      <w:lvlJc w:val="left"/>
      <w:pPr>
        <w:tabs>
          <w:tab w:val="num" w:pos="0"/>
        </w:tabs>
        <w:ind w:left="720" w:hanging="720"/>
      </w:pPr>
      <w:rPr>
        <w:rFonts w:ascii="Arial" w:hAnsi="Arial" w:cs="Arial" w:hint="default"/>
        <w:b/>
        <w:bCs/>
        <w:i w:val="0"/>
        <w:iCs w:val="0"/>
        <w:sz w:val="20"/>
        <w:szCs w:val="20"/>
      </w:rPr>
    </w:lvl>
    <w:lvl w:ilvl="2">
      <w:start w:val="2"/>
      <w:numFmt w:val="lowerLetter"/>
      <w:lvlText w:val="(%3)"/>
      <w:lvlJc w:val="left"/>
      <w:pPr>
        <w:tabs>
          <w:tab w:val="num" w:pos="720"/>
        </w:tabs>
        <w:ind w:left="1440" w:hanging="720"/>
      </w:pPr>
      <w:rPr>
        <w:rFonts w:ascii="Garamond" w:hAnsi="Garamond" w:cs="Arial" w:hint="default"/>
        <w:b w:val="0"/>
        <w:bCs w:val="0"/>
        <w:i w:val="0"/>
        <w:iCs w:val="0"/>
        <w:color w:val="000000"/>
        <w:sz w:val="24"/>
        <w:szCs w:val="24"/>
      </w:rPr>
    </w:lvl>
    <w:lvl w:ilvl="3">
      <w:start w:val="1"/>
      <w:numFmt w:val="lowerRoman"/>
      <w:lvlText w:val="(%4)"/>
      <w:lvlJc w:val="left"/>
      <w:pPr>
        <w:tabs>
          <w:tab w:val="num" w:pos="1440"/>
        </w:tabs>
        <w:ind w:left="2160" w:hanging="360"/>
      </w:pPr>
      <w:rPr>
        <w:rFonts w:ascii="Times New Roman" w:hAnsi="Times New Roman" w:cs="Times New Roman" w:hint="default"/>
        <w:sz w:val="20"/>
        <w:szCs w:val="20"/>
      </w:rPr>
    </w:lvl>
    <w:lvl w:ilvl="4">
      <w:start w:val="1"/>
      <w:numFmt w:val="bullet"/>
      <w:lvlRestart w:val="0"/>
      <w:lvlText w:val=""/>
      <w:lvlJc w:val="left"/>
      <w:pPr>
        <w:tabs>
          <w:tab w:val="num" w:pos="360"/>
        </w:tabs>
        <w:ind w:left="360" w:hanging="360"/>
      </w:pPr>
      <w:rPr>
        <w:rFonts w:ascii="Symbol" w:hAnsi="Symbol" w:cs="Symbol" w:hint="default"/>
        <w:sz w:val="20"/>
        <w:szCs w:val="20"/>
      </w:rPr>
    </w:lvl>
    <w:lvl w:ilvl="5">
      <w:start w:val="1"/>
      <w:numFmt w:val="lowerLetter"/>
      <w:lvlText w:val="(%6)"/>
      <w:lvlJc w:val="left"/>
      <w:pPr>
        <w:tabs>
          <w:tab w:val="num" w:pos="-4680"/>
        </w:tabs>
        <w:ind w:left="-5040" w:firstLine="0"/>
      </w:pPr>
      <w:rPr>
        <w:rFonts w:ascii="Times New Roman" w:hAnsi="Times New Roman" w:cs="Times New Roman" w:hint="default"/>
        <w:sz w:val="20"/>
        <w:szCs w:val="20"/>
      </w:rPr>
    </w:lvl>
    <w:lvl w:ilvl="6">
      <w:start w:val="1"/>
      <w:numFmt w:val="lowerRoman"/>
      <w:lvlText w:val="(%7)"/>
      <w:lvlJc w:val="left"/>
      <w:pPr>
        <w:tabs>
          <w:tab w:val="num" w:pos="-3960"/>
        </w:tabs>
        <w:ind w:left="-4320" w:firstLine="0"/>
      </w:pPr>
      <w:rPr>
        <w:rFonts w:ascii="Times New Roman" w:hAnsi="Times New Roman" w:cs="Times New Roman" w:hint="default"/>
        <w:sz w:val="20"/>
        <w:szCs w:val="20"/>
      </w:rPr>
    </w:lvl>
    <w:lvl w:ilvl="7">
      <w:start w:val="1"/>
      <w:numFmt w:val="lowerLetter"/>
      <w:lvlText w:val="(%8)"/>
      <w:lvlJc w:val="left"/>
      <w:pPr>
        <w:tabs>
          <w:tab w:val="num" w:pos="-3240"/>
        </w:tabs>
        <w:ind w:left="-3600" w:firstLine="0"/>
      </w:pPr>
      <w:rPr>
        <w:rFonts w:ascii="Times New Roman" w:hAnsi="Times New Roman" w:cs="Times New Roman" w:hint="default"/>
        <w:sz w:val="20"/>
        <w:szCs w:val="20"/>
      </w:rPr>
    </w:lvl>
    <w:lvl w:ilvl="8">
      <w:start w:val="1"/>
      <w:numFmt w:val="lowerLetter"/>
      <w:lvlText w:val="(%9)"/>
      <w:lvlJc w:val="left"/>
      <w:pPr>
        <w:tabs>
          <w:tab w:val="num" w:pos="-2520"/>
        </w:tabs>
        <w:ind w:left="-2880" w:firstLine="0"/>
      </w:pPr>
      <w:rPr>
        <w:rFonts w:ascii="Garamond" w:hAnsi="Garamond" w:cs="Arial" w:hint="default"/>
        <w:sz w:val="24"/>
        <w:szCs w:val="24"/>
      </w:rPr>
    </w:lvl>
  </w:abstractNum>
  <w:abstractNum w:abstractNumId="22" w15:restartNumberingAfterBreak="0">
    <w:nsid w:val="4E6E2A58"/>
    <w:multiLevelType w:val="hybridMultilevel"/>
    <w:tmpl w:val="D39E0E9E"/>
    <w:lvl w:ilvl="0" w:tplc="71B8F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71B8FA08">
      <w:start w:val="1"/>
      <w:numFmt w:val="lowerLetter"/>
      <w:lvlText w:val="(%6)"/>
      <w:lvlJc w:val="left"/>
      <w:pPr>
        <w:ind w:left="5040" w:hanging="18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7B19D1"/>
    <w:multiLevelType w:val="multilevel"/>
    <w:tmpl w:val="DBF84548"/>
    <w:name w:val="zzmpArticle||Article|2|1|1|4|10|41||1|10|5||1|10|1||1|12|1||1|12|0||1|12|0||1|12|0||1|12|0||1|12|0||"/>
    <w:lvl w:ilvl="0">
      <w:start w:val="1"/>
      <w:numFmt w:val="decimal"/>
      <w:pStyle w:val="ArticleL1"/>
      <w:suff w:val="nothing"/>
      <w:lvlText w:val="%1."/>
      <w:lvlJc w:val="left"/>
      <w:pPr>
        <w:tabs>
          <w:tab w:val="num" w:pos="720"/>
        </w:tabs>
        <w:ind w:left="0" w:firstLine="0"/>
      </w:pPr>
      <w:rPr>
        <w:rFonts w:ascii="Arial" w:hAnsi="Arial" w:cs="Arial"/>
        <w:b/>
        <w:i w:val="0"/>
        <w:caps/>
        <w:smallCaps w:val="0"/>
        <w:sz w:val="20"/>
        <w:u w:val="none"/>
      </w:rPr>
    </w:lvl>
    <w:lvl w:ilvl="1">
      <w:start w:val="1"/>
      <w:numFmt w:val="decimal"/>
      <w:pStyle w:val="ArticleL2"/>
      <w:isLgl/>
      <w:lvlText w:val="%1.%2"/>
      <w:lvlJc w:val="left"/>
      <w:pPr>
        <w:tabs>
          <w:tab w:val="num" w:pos="720"/>
        </w:tabs>
        <w:ind w:left="720" w:hanging="720"/>
      </w:pPr>
      <w:rPr>
        <w:rFonts w:ascii="Arial" w:hAnsi="Arial" w:cs="Arial"/>
        <w:b/>
        <w:i w:val="0"/>
        <w:caps w:val="0"/>
        <w:smallCaps w:val="0"/>
        <w:sz w:val="20"/>
        <w:u w:val="none"/>
      </w:rPr>
    </w:lvl>
    <w:lvl w:ilvl="2">
      <w:start w:val="1"/>
      <w:numFmt w:val="lowerLetter"/>
      <w:pStyle w:val="ArticleL3"/>
      <w:lvlText w:val="(%3)"/>
      <w:lvlJc w:val="left"/>
      <w:pPr>
        <w:tabs>
          <w:tab w:val="num" w:pos="1440"/>
        </w:tabs>
        <w:ind w:left="1440" w:hanging="720"/>
      </w:pPr>
      <w:rPr>
        <w:b w:val="0"/>
        <w:i w:val="0"/>
        <w:caps w:val="0"/>
        <w:smallCaps w:val="0"/>
        <w:u w:val="none"/>
      </w:rPr>
    </w:lvl>
    <w:lvl w:ilvl="3">
      <w:start w:val="1"/>
      <w:numFmt w:val="lowerLetter"/>
      <w:pStyle w:val="ArticleL4"/>
      <w:lvlText w:val="(%4)"/>
      <w:lvlJc w:val="left"/>
      <w:pPr>
        <w:tabs>
          <w:tab w:val="num" w:pos="7560"/>
        </w:tabs>
        <w:ind w:left="4680" w:firstLine="2160"/>
      </w:pPr>
      <w:rPr>
        <w:b w:val="0"/>
        <w:i w:val="0"/>
        <w:caps w:val="0"/>
        <w:smallCaps w:val="0"/>
        <w:u w:val="none"/>
      </w:rPr>
    </w:lvl>
    <w:lvl w:ilvl="4">
      <w:start w:val="1"/>
      <w:numFmt w:val="lowerRoman"/>
      <w:pStyle w:val="ArticleL5"/>
      <w:lvlText w:val="(%5)"/>
      <w:lvlJc w:val="left"/>
      <w:pPr>
        <w:tabs>
          <w:tab w:val="num" w:pos="8280"/>
        </w:tabs>
        <w:ind w:left="4680" w:firstLine="2880"/>
      </w:pPr>
      <w:rPr>
        <w:b w:val="0"/>
        <w:i w:val="0"/>
        <w:caps w:val="0"/>
        <w:smallCaps w:val="0"/>
        <w:u w:val="none"/>
      </w:rPr>
    </w:lvl>
    <w:lvl w:ilvl="5">
      <w:start w:val="1"/>
      <w:numFmt w:val="decimal"/>
      <w:pStyle w:val="ArticleL6"/>
      <w:lvlText w:val="(%6)"/>
      <w:lvlJc w:val="left"/>
      <w:pPr>
        <w:tabs>
          <w:tab w:val="num" w:pos="9000"/>
        </w:tabs>
        <w:ind w:left="4680" w:firstLine="3600"/>
      </w:pPr>
      <w:rPr>
        <w:b w:val="0"/>
        <w:i w:val="0"/>
        <w:caps w:val="0"/>
        <w:smallCaps w:val="0"/>
        <w:u w:val="none"/>
      </w:rPr>
    </w:lvl>
    <w:lvl w:ilvl="6">
      <w:start w:val="1"/>
      <w:numFmt w:val="lowerLetter"/>
      <w:pStyle w:val="ArticleL7"/>
      <w:lvlText w:val="%7."/>
      <w:lvlJc w:val="left"/>
      <w:pPr>
        <w:tabs>
          <w:tab w:val="num" w:pos="9720"/>
        </w:tabs>
        <w:ind w:left="4680" w:firstLine="4320"/>
      </w:pPr>
      <w:rPr>
        <w:b w:val="0"/>
        <w:i w:val="0"/>
        <w:caps w:val="0"/>
        <w:smallCaps w:val="0"/>
        <w:u w:val="none"/>
      </w:rPr>
    </w:lvl>
    <w:lvl w:ilvl="7">
      <w:start w:val="1"/>
      <w:numFmt w:val="lowerRoman"/>
      <w:pStyle w:val="ArticleL8"/>
      <w:lvlText w:val="%8."/>
      <w:lvlJc w:val="left"/>
      <w:pPr>
        <w:tabs>
          <w:tab w:val="num" w:pos="10440"/>
        </w:tabs>
        <w:ind w:left="4680" w:firstLine="5040"/>
      </w:pPr>
      <w:rPr>
        <w:b w:val="0"/>
        <w:i w:val="0"/>
        <w:caps w:val="0"/>
        <w:smallCaps w:val="0"/>
        <w:u w:val="none"/>
      </w:rPr>
    </w:lvl>
    <w:lvl w:ilvl="8">
      <w:start w:val="1"/>
      <w:numFmt w:val="decimal"/>
      <w:pStyle w:val="ArticleL9"/>
      <w:lvlText w:val="%9."/>
      <w:lvlJc w:val="left"/>
      <w:pPr>
        <w:tabs>
          <w:tab w:val="num" w:pos="11160"/>
        </w:tabs>
        <w:ind w:left="4680" w:firstLine="5760"/>
      </w:pPr>
      <w:rPr>
        <w:b w:val="0"/>
        <w:i w:val="0"/>
        <w:caps w:val="0"/>
        <w:smallCaps w:val="0"/>
        <w:u w:val="none"/>
      </w:rPr>
    </w:lvl>
  </w:abstractNum>
  <w:abstractNum w:abstractNumId="24" w15:restartNumberingAfterBreak="0">
    <w:nsid w:val="604F7D37"/>
    <w:multiLevelType w:val="hybridMultilevel"/>
    <w:tmpl w:val="F4B6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B29DE"/>
    <w:multiLevelType w:val="hybridMultilevel"/>
    <w:tmpl w:val="057CAD96"/>
    <w:lvl w:ilvl="0" w:tplc="6E32EF10">
      <w:start w:val="1"/>
      <w:numFmt w:val="decimal"/>
      <w:lvlText w:val="%1)"/>
      <w:lvlJc w:val="left"/>
      <w:pPr>
        <w:ind w:left="1800" w:hanging="360"/>
      </w:pPr>
      <w:rPr>
        <w:rFonts w:hint="default"/>
        <w:b w:val="0"/>
        <w:sz w:val="20"/>
        <w:szCs w:val="20"/>
      </w:rPr>
    </w:lvl>
    <w:lvl w:ilvl="1" w:tplc="B99E872A" w:tentative="1">
      <w:start w:val="1"/>
      <w:numFmt w:val="lowerLetter"/>
      <w:lvlText w:val="%2."/>
      <w:lvlJc w:val="left"/>
      <w:pPr>
        <w:ind w:left="2520" w:hanging="360"/>
      </w:pPr>
    </w:lvl>
    <w:lvl w:ilvl="2" w:tplc="D1E4C6C0" w:tentative="1">
      <w:start w:val="1"/>
      <w:numFmt w:val="lowerRoman"/>
      <w:lvlText w:val="%3."/>
      <w:lvlJc w:val="right"/>
      <w:pPr>
        <w:ind w:left="3240" w:hanging="180"/>
      </w:pPr>
    </w:lvl>
    <w:lvl w:ilvl="3" w:tplc="56240BC2" w:tentative="1">
      <w:start w:val="1"/>
      <w:numFmt w:val="decimal"/>
      <w:lvlText w:val="%4."/>
      <w:lvlJc w:val="left"/>
      <w:pPr>
        <w:ind w:left="3960" w:hanging="360"/>
      </w:pPr>
    </w:lvl>
    <w:lvl w:ilvl="4" w:tplc="4DA2CCDC" w:tentative="1">
      <w:start w:val="1"/>
      <w:numFmt w:val="lowerLetter"/>
      <w:lvlText w:val="%5."/>
      <w:lvlJc w:val="left"/>
      <w:pPr>
        <w:ind w:left="4680" w:hanging="360"/>
      </w:pPr>
    </w:lvl>
    <w:lvl w:ilvl="5" w:tplc="B462831C" w:tentative="1">
      <w:start w:val="1"/>
      <w:numFmt w:val="lowerRoman"/>
      <w:lvlText w:val="%6."/>
      <w:lvlJc w:val="right"/>
      <w:pPr>
        <w:ind w:left="5400" w:hanging="180"/>
      </w:pPr>
    </w:lvl>
    <w:lvl w:ilvl="6" w:tplc="38849FD0" w:tentative="1">
      <w:start w:val="1"/>
      <w:numFmt w:val="decimal"/>
      <w:lvlText w:val="%7."/>
      <w:lvlJc w:val="left"/>
      <w:pPr>
        <w:ind w:left="6120" w:hanging="360"/>
      </w:pPr>
    </w:lvl>
    <w:lvl w:ilvl="7" w:tplc="94BC70CE" w:tentative="1">
      <w:start w:val="1"/>
      <w:numFmt w:val="lowerLetter"/>
      <w:lvlText w:val="%8."/>
      <w:lvlJc w:val="left"/>
      <w:pPr>
        <w:ind w:left="6840" w:hanging="360"/>
      </w:pPr>
    </w:lvl>
    <w:lvl w:ilvl="8" w:tplc="1E0400B4" w:tentative="1">
      <w:start w:val="1"/>
      <w:numFmt w:val="lowerRoman"/>
      <w:lvlText w:val="%9."/>
      <w:lvlJc w:val="right"/>
      <w:pPr>
        <w:ind w:left="7560" w:hanging="180"/>
      </w:pPr>
    </w:lvl>
  </w:abstractNum>
  <w:abstractNum w:abstractNumId="26" w15:restartNumberingAfterBreak="0">
    <w:nsid w:val="7FDA1211"/>
    <w:multiLevelType w:val="hybridMultilevel"/>
    <w:tmpl w:val="76644170"/>
    <w:lvl w:ilvl="0" w:tplc="71B8F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4"/>
    </w:lvlOverride>
    <w:lvlOverride w:ilvl="1">
      <w:startOverride w:val="5"/>
    </w:lvlOverride>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decimal"/>
        <w:suff w:val="nothing"/>
        <w:lvlText w:val="ARTICLE %1"/>
        <w:lvlJc w:val="center"/>
        <w:pPr>
          <w:widowControl w:val="0"/>
          <w:autoSpaceDE w:val="0"/>
          <w:autoSpaceDN w:val="0"/>
          <w:adjustRightInd w:val="0"/>
          <w:ind w:left="-4860" w:firstLine="9360"/>
        </w:pPr>
        <w:rPr>
          <w:rFonts w:ascii="Times New Roman" w:hAnsi="Times New Roman" w:cs="Times New Roman"/>
          <w:b w:val="0"/>
          <w:bCs w:val="0"/>
          <w:i w:val="0"/>
          <w:iCs w:val="0"/>
          <w:caps w:val="0"/>
          <w:smallCaps w:val="0"/>
          <w:strike w:val="0"/>
          <w:dstrike w:val="0"/>
          <w:outline w:val="0"/>
          <w:shadow w:val="0"/>
          <w:emboss w:val="0"/>
          <w:imprint w:val="0"/>
          <w:vanish w:val="0"/>
          <w:color w:val="0000FF"/>
          <w:spacing w:val="0"/>
          <w:kern w:val="0"/>
          <w:sz w:val="20"/>
          <w:szCs w:val="20"/>
          <w:u w:val="double"/>
          <w:effect w:val="none"/>
        </w:rPr>
      </w:lvl>
    </w:lvlOverride>
    <w:lvlOverride w:ilvl="1">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olor w:val="0000FF"/>
          <w:sz w:val="20"/>
          <w:szCs w:val="20"/>
          <w:u w:val="double"/>
        </w:rPr>
      </w:lvl>
    </w:lvlOverride>
    <w:lvlOverride w:ilvl="2">
      <w:lvl w:ilvl="2">
        <w:start w:val="1"/>
        <w:numFmt w:val="lowerLetter"/>
        <w:lvlText w:val="(%3)"/>
        <w:lvlJc w:val="left"/>
        <w:pPr>
          <w:widowControl w:val="0"/>
          <w:tabs>
            <w:tab w:val="num" w:pos="720"/>
          </w:tabs>
          <w:autoSpaceDE w:val="0"/>
          <w:autoSpaceDN w:val="0"/>
          <w:adjustRightInd w:val="0"/>
          <w:ind w:left="1440" w:hanging="720"/>
        </w:pPr>
        <w:rPr>
          <w:rFonts w:ascii="Garamond" w:hAnsi="Garamond" w:cs="Arial" w:hint="default"/>
          <w:b w:val="0"/>
          <w:bCs w:val="0"/>
          <w:i w:val="0"/>
          <w:iCs w:val="0"/>
          <w:color w:val="auto"/>
          <w:sz w:val="24"/>
          <w:szCs w:val="24"/>
          <w:u w:val="none"/>
        </w:rPr>
      </w:lvl>
    </w:lvlOverride>
    <w:lvlOverride w:ilvl="3">
      <w:lvl w:ilvl="3">
        <w:start w:val="1"/>
        <w:numFmt w:val="lowerRoman"/>
        <w:lvlText w:val="(%4)"/>
        <w:lvlJc w:val="left"/>
        <w:pPr>
          <w:widowControl w:val="0"/>
          <w:tabs>
            <w:tab w:val="num" w:pos="1440"/>
          </w:tabs>
          <w:autoSpaceDE w:val="0"/>
          <w:autoSpaceDN w:val="0"/>
          <w:adjustRightInd w:val="0"/>
          <w:ind w:left="2160" w:hanging="360"/>
        </w:pPr>
        <w:rPr>
          <w:rFonts w:ascii="Times New Roman" w:hAnsi="Times New Roman" w:cs="Times New Roman"/>
          <w:color w:val="0000FF"/>
          <w:sz w:val="20"/>
          <w:szCs w:val="20"/>
          <w:u w:val="double"/>
        </w:rPr>
      </w:lvl>
    </w:lvlOverride>
    <w:lvlOverride w:ilvl="4">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color w:val="0000FF"/>
          <w:sz w:val="20"/>
          <w:szCs w:val="20"/>
          <w:u w:val="double"/>
        </w:rPr>
      </w:lvl>
    </w:lvlOverride>
    <w:lvlOverride w:ilvl="5">
      <w:lvl w:ilvl="5">
        <w:start w:val="1"/>
        <w:numFmt w:val="lowerLetter"/>
        <w:lvlText w:val="(%6)"/>
        <w:lvlJc w:val="left"/>
        <w:pPr>
          <w:widowControl w:val="0"/>
          <w:tabs>
            <w:tab w:val="num" w:pos="-4680"/>
          </w:tabs>
          <w:autoSpaceDE w:val="0"/>
          <w:autoSpaceDN w:val="0"/>
          <w:adjustRightInd w:val="0"/>
          <w:ind w:left="-5040"/>
        </w:pPr>
        <w:rPr>
          <w:rFonts w:ascii="Times New Roman" w:hAnsi="Times New Roman" w:cs="Times New Roman"/>
          <w:color w:val="0000FF"/>
          <w:sz w:val="20"/>
          <w:szCs w:val="20"/>
          <w:u w:val="double"/>
        </w:rPr>
      </w:lvl>
    </w:lvlOverride>
    <w:lvlOverride w:ilvl="6">
      <w:lvl w:ilvl="6">
        <w:start w:val="1"/>
        <w:numFmt w:val="lowerRoman"/>
        <w:lvlText w:val="(%7)"/>
        <w:lvlJc w:val="left"/>
        <w:pPr>
          <w:widowControl w:val="0"/>
          <w:tabs>
            <w:tab w:val="num" w:pos="-3960"/>
          </w:tabs>
          <w:autoSpaceDE w:val="0"/>
          <w:autoSpaceDN w:val="0"/>
          <w:adjustRightInd w:val="0"/>
          <w:ind w:left="-4320"/>
        </w:pPr>
        <w:rPr>
          <w:rFonts w:ascii="Times New Roman" w:hAnsi="Times New Roman" w:cs="Times New Roman"/>
          <w:color w:val="0000FF"/>
          <w:sz w:val="20"/>
          <w:szCs w:val="20"/>
          <w:u w:val="double"/>
        </w:rPr>
      </w:lvl>
    </w:lvlOverride>
    <w:lvlOverride w:ilvl="7">
      <w:lvl w:ilvl="7">
        <w:start w:val="1"/>
        <w:numFmt w:val="lowerLetter"/>
        <w:lvlText w:val="(%8)"/>
        <w:lvlJc w:val="left"/>
        <w:pPr>
          <w:widowControl w:val="0"/>
          <w:tabs>
            <w:tab w:val="num" w:pos="-3240"/>
          </w:tabs>
          <w:autoSpaceDE w:val="0"/>
          <w:autoSpaceDN w:val="0"/>
          <w:adjustRightInd w:val="0"/>
          <w:ind w:left="-3600"/>
        </w:pPr>
        <w:rPr>
          <w:rFonts w:ascii="Times New Roman" w:hAnsi="Times New Roman" w:cs="Times New Roman"/>
          <w:color w:val="0000FF"/>
          <w:sz w:val="20"/>
          <w:szCs w:val="20"/>
          <w:u w:val="double"/>
        </w:rPr>
      </w:lvl>
    </w:lvlOverride>
    <w:lvlOverride w:ilvl="8">
      <w:lvl w:ilvl="8">
        <w:start w:val="1"/>
        <w:numFmt w:val="lowerRoman"/>
        <w:lvlText w:val="(%9)"/>
        <w:lvlJc w:val="left"/>
        <w:pPr>
          <w:widowControl w:val="0"/>
          <w:tabs>
            <w:tab w:val="num" w:pos="-2520"/>
          </w:tabs>
          <w:autoSpaceDE w:val="0"/>
          <w:autoSpaceDN w:val="0"/>
          <w:adjustRightInd w:val="0"/>
          <w:ind w:left="-2880"/>
        </w:pPr>
        <w:rPr>
          <w:rFonts w:ascii="Times New Roman" w:hAnsi="Times New Roman" w:cs="Times New Roman"/>
          <w:color w:val="0000FF"/>
          <w:sz w:val="20"/>
          <w:szCs w:val="20"/>
          <w:u w:val="double"/>
        </w:rPr>
      </w:lvl>
    </w:lvlOverride>
  </w:num>
  <w:num w:numId="15">
    <w:abstractNumId w:val="9"/>
  </w:num>
  <w:num w:numId="16">
    <w:abstractNumId w:val="10"/>
  </w:num>
  <w:num w:numId="17">
    <w:abstractNumId w:val="18"/>
  </w:num>
  <w:num w:numId="18">
    <w:abstractNumId w:val="17"/>
  </w:num>
  <w:num w:numId="19">
    <w:abstractNumId w:val="14"/>
  </w:num>
  <w:num w:numId="20">
    <w:abstractNumId w:val="25"/>
  </w:num>
  <w:num w:numId="21">
    <w:abstractNumId w:val="15"/>
  </w:num>
  <w:num w:numId="22">
    <w:abstractNumId w:val="23"/>
  </w:num>
  <w:num w:numId="23">
    <w:abstractNumId w:val="24"/>
  </w:num>
  <w:num w:numId="24">
    <w:abstractNumId w:val="22"/>
  </w:num>
  <w:num w:numId="25">
    <w:abstractNumId w:val="19"/>
  </w:num>
  <w:num w:numId="26">
    <w:abstractNumId w:val="12"/>
  </w:num>
  <w:num w:numId="27">
    <w:abstractNumId w:val="16"/>
  </w:num>
  <w:num w:numId="28">
    <w:abstractNumId w:val="11"/>
  </w:num>
  <w:num w:numId="29">
    <w:abstractNumId w:val="26"/>
  </w:num>
  <w:num w:numId="30">
    <w:abstractNumId w:val="13"/>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embedSystemFonts/>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5678830v1"/>
    <w:docVar w:name="MPDocIDTemplate" w:val=" %n|v%v"/>
    <w:docVar w:name="MPDocIDTemplateDefault" w:val="%l| %n|v%v| %c|.%m"/>
    <w:docVar w:name="NewDocStampType" w:val="1"/>
  </w:docVars>
  <w:rsids>
    <w:rsidRoot w:val="00E01112"/>
    <w:rsid w:val="0003260D"/>
    <w:rsid w:val="000C6E2C"/>
    <w:rsid w:val="00177B07"/>
    <w:rsid w:val="001A6083"/>
    <w:rsid w:val="002222B9"/>
    <w:rsid w:val="002F48D4"/>
    <w:rsid w:val="003104D4"/>
    <w:rsid w:val="00340FA6"/>
    <w:rsid w:val="00380372"/>
    <w:rsid w:val="003D6B8B"/>
    <w:rsid w:val="003E057F"/>
    <w:rsid w:val="003F0047"/>
    <w:rsid w:val="00415474"/>
    <w:rsid w:val="004C15C4"/>
    <w:rsid w:val="004D5DAC"/>
    <w:rsid w:val="00526498"/>
    <w:rsid w:val="00530F6A"/>
    <w:rsid w:val="00553ECA"/>
    <w:rsid w:val="005D5FF7"/>
    <w:rsid w:val="00607E5D"/>
    <w:rsid w:val="006672AC"/>
    <w:rsid w:val="006E6029"/>
    <w:rsid w:val="007404C3"/>
    <w:rsid w:val="00764B35"/>
    <w:rsid w:val="0078704C"/>
    <w:rsid w:val="007E4041"/>
    <w:rsid w:val="007F110E"/>
    <w:rsid w:val="0082310D"/>
    <w:rsid w:val="008354D9"/>
    <w:rsid w:val="008F43B0"/>
    <w:rsid w:val="00A46068"/>
    <w:rsid w:val="00A96C7A"/>
    <w:rsid w:val="00B04160"/>
    <w:rsid w:val="00B73CAB"/>
    <w:rsid w:val="00BB4843"/>
    <w:rsid w:val="00C760AB"/>
    <w:rsid w:val="00CD061B"/>
    <w:rsid w:val="00CF0DCD"/>
    <w:rsid w:val="00D32B1C"/>
    <w:rsid w:val="00D43A7E"/>
    <w:rsid w:val="00D82FE4"/>
    <w:rsid w:val="00D96999"/>
    <w:rsid w:val="00D96DD5"/>
    <w:rsid w:val="00DF7E34"/>
    <w:rsid w:val="00E01112"/>
    <w:rsid w:val="00ED2150"/>
    <w:rsid w:val="00F2230B"/>
    <w:rsid w:val="00F57D9B"/>
    <w:rsid w:val="00FC7105"/>
    <w:rsid w:val="00FE7861"/>
    <w:rsid w:val="00FF5E2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C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1"/>
    <w:uiPriority w:val="99"/>
    <w:qFormat/>
    <w:pPr>
      <w:keepNext/>
      <w:widowControl/>
      <w:outlineLvl w:val="0"/>
    </w:pPr>
    <w:rPr>
      <w:i/>
      <w:iCs/>
      <w:sz w:val="18"/>
      <w:szCs w:val="18"/>
    </w:rPr>
  </w:style>
  <w:style w:type="paragraph" w:styleId="Heading2">
    <w:name w:val="heading 2"/>
    <w:basedOn w:val="Heading1"/>
    <w:next w:val="Heading3"/>
    <w:link w:val="Heading2Char1"/>
    <w:uiPriority w:val="99"/>
    <w:qFormat/>
    <w:rsid w:val="00DB16E5"/>
    <w:pPr>
      <w:tabs>
        <w:tab w:val="num" w:pos="0"/>
      </w:tabs>
      <w:autoSpaceDE/>
      <w:autoSpaceDN/>
      <w:adjustRightInd/>
      <w:spacing w:after="120"/>
      <w:ind w:left="720" w:hanging="720"/>
      <w:jc w:val="both"/>
      <w:outlineLvl w:val="1"/>
    </w:pPr>
    <w:rPr>
      <w:rFonts w:ascii="Arial" w:eastAsia="Times New Roman" w:hAnsi="Arial"/>
      <w:b/>
      <w:i w:val="0"/>
      <w:sz w:val="20"/>
      <w:szCs w:val="28"/>
      <w:u w:val="single"/>
      <w:lang w:val="en-CA"/>
    </w:rPr>
  </w:style>
  <w:style w:type="paragraph" w:styleId="Heading3">
    <w:name w:val="heading 3"/>
    <w:basedOn w:val="Normal"/>
    <w:next w:val="Normal"/>
    <w:link w:val="Heading3Char1"/>
    <w:uiPriority w:val="99"/>
    <w:unhideWhenUsed/>
    <w:qFormat/>
    <w:rsid w:val="00DB16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1"/>
    <w:uiPriority w:val="99"/>
    <w:qFormat/>
    <w:rsid w:val="00DB16E5"/>
    <w:pPr>
      <w:keepNext w:val="0"/>
      <w:keepLines w:val="0"/>
      <w:widowControl/>
      <w:tabs>
        <w:tab w:val="num" w:pos="1440"/>
      </w:tabs>
      <w:autoSpaceDE/>
      <w:autoSpaceDN/>
      <w:adjustRightInd/>
      <w:spacing w:before="0" w:after="120"/>
      <w:ind w:left="2160" w:hanging="360"/>
      <w:jc w:val="both"/>
      <w:outlineLvl w:val="3"/>
    </w:pPr>
    <w:rPr>
      <w:rFonts w:ascii="Arial" w:eastAsia="Times New Roman" w:hAnsi="Arial" w:cs="Times New Roman"/>
      <w:b w:val="0"/>
      <w:bCs w:val="0"/>
      <w:iCs/>
      <w:color w:val="auto"/>
      <w:szCs w:val="18"/>
      <w:lang w:val="en-CA"/>
    </w:rPr>
  </w:style>
  <w:style w:type="paragraph" w:styleId="Heading5">
    <w:name w:val="heading 5"/>
    <w:next w:val="Normal"/>
    <w:link w:val="Heading5Char1"/>
    <w:uiPriority w:val="99"/>
    <w:qFormat/>
    <w:rsid w:val="00DB16E5"/>
    <w:pPr>
      <w:keepNext/>
      <w:tabs>
        <w:tab w:val="num" w:pos="360"/>
        <w:tab w:val="left" w:pos="2160"/>
      </w:tabs>
      <w:spacing w:after="120" w:line="240" w:lineRule="auto"/>
      <w:ind w:left="360" w:hanging="360"/>
      <w:outlineLvl w:val="4"/>
    </w:pPr>
    <w:rPr>
      <w:rFonts w:ascii="Arial" w:eastAsia="Times New Roman" w:hAnsi="Arial" w:cs="Arial"/>
      <w:bCs/>
      <w:sz w:val="18"/>
      <w:szCs w:val="18"/>
    </w:rPr>
  </w:style>
  <w:style w:type="paragraph" w:styleId="Heading6">
    <w:name w:val="heading 6"/>
    <w:basedOn w:val="Normal"/>
    <w:next w:val="Normal"/>
    <w:link w:val="Heading6Char1"/>
    <w:uiPriority w:val="99"/>
    <w:qFormat/>
    <w:rsid w:val="00DB16E5"/>
    <w:pPr>
      <w:keepNext/>
      <w:widowControl/>
      <w:tabs>
        <w:tab w:val="num" w:pos="-4680"/>
      </w:tabs>
      <w:ind w:left="-5040"/>
      <w:outlineLvl w:val="5"/>
    </w:pPr>
    <w:rPr>
      <w:rFonts w:ascii="Arial" w:eastAsia="Times New Roman" w:hAnsi="Arial" w:cs="Arial"/>
      <w:color w:val="000000"/>
      <w:sz w:val="22"/>
      <w:szCs w:val="26"/>
    </w:rPr>
  </w:style>
  <w:style w:type="paragraph" w:styleId="Heading7">
    <w:name w:val="heading 7"/>
    <w:basedOn w:val="Normal"/>
    <w:next w:val="Normal"/>
    <w:link w:val="Heading7Char1"/>
    <w:uiPriority w:val="99"/>
    <w:qFormat/>
    <w:rsid w:val="00DB16E5"/>
    <w:pPr>
      <w:keepNext/>
      <w:widowControl/>
      <w:tabs>
        <w:tab w:val="num" w:pos="-3960"/>
      </w:tabs>
      <w:autoSpaceDE/>
      <w:autoSpaceDN/>
      <w:adjustRightInd/>
      <w:ind w:left="-4320"/>
      <w:outlineLvl w:val="6"/>
    </w:pPr>
    <w:rPr>
      <w:rFonts w:ascii="Arial" w:eastAsia="Times New Roman" w:hAnsi="Arial" w:cs="Arial"/>
      <w:sz w:val="22"/>
      <w:szCs w:val="24"/>
    </w:rPr>
  </w:style>
  <w:style w:type="paragraph" w:styleId="Heading8">
    <w:name w:val="heading 8"/>
    <w:basedOn w:val="Normal"/>
    <w:next w:val="Normal"/>
    <w:link w:val="Heading8Char1"/>
    <w:uiPriority w:val="99"/>
    <w:qFormat/>
    <w:rsid w:val="00DB16E5"/>
    <w:pPr>
      <w:keepNext/>
      <w:widowControl/>
      <w:tabs>
        <w:tab w:val="num" w:pos="-3240"/>
      </w:tabs>
      <w:autoSpaceDE/>
      <w:autoSpaceDN/>
      <w:adjustRightInd/>
      <w:spacing w:after="240"/>
      <w:ind w:left="-3600"/>
      <w:jc w:val="center"/>
      <w:outlineLvl w:val="7"/>
    </w:pPr>
    <w:rPr>
      <w:rFonts w:ascii="Arial" w:eastAsia="Times New Roman" w:hAnsi="Arial" w:cs="Arial"/>
      <w:b/>
      <w:sz w:val="22"/>
      <w:szCs w:val="18"/>
    </w:rPr>
  </w:style>
  <w:style w:type="paragraph" w:styleId="Heading9">
    <w:name w:val="heading 9"/>
    <w:basedOn w:val="Normal"/>
    <w:next w:val="Normal"/>
    <w:link w:val="Heading9Char1"/>
    <w:uiPriority w:val="99"/>
    <w:qFormat/>
    <w:rsid w:val="00DB16E5"/>
    <w:pPr>
      <w:widowControl/>
      <w:tabs>
        <w:tab w:val="num" w:pos="-2520"/>
      </w:tabs>
      <w:autoSpaceDE/>
      <w:autoSpaceDN/>
      <w:adjustRightInd/>
      <w:spacing w:before="240" w:after="60"/>
      <w:ind w:left="-288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character" w:styleId="PageNumber">
    <w:name w:val="page number"/>
    <w:basedOn w:val="DefaultParagraphFont"/>
    <w:uiPriority w:val="99"/>
    <w:rPr>
      <w:rFonts w:ascii="Times New Roman" w:hAnsi="Times New Roman" w:cs="Times New Roman"/>
      <w:sz w:val="20"/>
      <w:szCs w:val="20"/>
      <w:lang w:val="en-US"/>
    </w:rPr>
  </w:style>
  <w:style w:type="character" w:styleId="FootnoteReference">
    <w:name w:val="footnote reference"/>
    <w:basedOn w:val="DefaultParagraphFont"/>
    <w:uiPriority w:val="99"/>
    <w:rPr>
      <w:rFonts w:ascii="Times New Roman" w:hAnsi="Times New Roman" w:cs="Times New Roman"/>
      <w:sz w:val="20"/>
      <w:szCs w:val="20"/>
      <w:vertAlign w:val="superscript"/>
      <w:lang w:val="en-US"/>
    </w:rPr>
  </w:style>
  <w:style w:type="paragraph" w:styleId="ListParagraph">
    <w:name w:val="List Paragraph"/>
    <w:basedOn w:val="Normal"/>
    <w:uiPriority w:val="34"/>
    <w:qFormat/>
    <w:pPr>
      <w:ind w:left="720"/>
      <w:contextualSpacing/>
    </w:pPr>
    <w:rPr>
      <w:rFonts w:ascii="Tahoma" w:hAnsi="Tahoma" w:cs="Tahoma"/>
      <w:sz w:val="16"/>
      <w:szCs w:val="16"/>
    </w:rPr>
  </w:style>
  <w:style w:type="character" w:customStyle="1" w:styleId="BodyTextIndent2Char">
    <w:name w:val="Body Text Indent 2 Char"/>
    <w:uiPriority w:val="99"/>
    <w:rPr>
      <w:rFonts w:ascii="Arial" w:hAnsi="Arial" w:cs="Arial"/>
      <w:sz w:val="22"/>
      <w:szCs w:val="22"/>
      <w:lang w:val="en-US"/>
    </w:rPr>
  </w:style>
  <w:style w:type="paragraph" w:customStyle="1" w:styleId="indent">
    <w:name w:val="indent"/>
    <w:basedOn w:val="Normal"/>
    <w:uiPriority w:val="99"/>
    <w:pPr>
      <w:spacing w:after="240"/>
      <w:ind w:left="720"/>
    </w:pPr>
  </w:style>
  <w:style w:type="paragraph" w:customStyle="1" w:styleId="indent2">
    <w:name w:val="indent 2"/>
    <w:basedOn w:val="indent"/>
    <w:uiPriority w:val="99"/>
    <w:pPr>
      <w:spacing w:after="0"/>
      <w:ind w:left="2880" w:hanging="720"/>
    </w:pPr>
  </w:style>
  <w:style w:type="paragraph" w:customStyle="1" w:styleId="indentsub">
    <w:name w:val="indent sub"/>
    <w:basedOn w:val="indent"/>
    <w:uiPriority w:val="99"/>
    <w:pPr>
      <w:ind w:firstLine="720"/>
    </w:pPr>
  </w:style>
  <w:style w:type="character" w:styleId="CommentReference">
    <w:name w:val="annotation reference"/>
    <w:basedOn w:val="DefaultParagraphFont"/>
    <w:uiPriority w:val="99"/>
    <w:rPr>
      <w:sz w:val="16"/>
      <w:szCs w:val="16"/>
    </w:rPr>
  </w:style>
  <w:style w:type="character" w:customStyle="1" w:styleId="DocID">
    <w:name w:val="DocID"/>
    <w:uiPriority w:val="99"/>
    <w:rPr>
      <w:rFonts w:ascii="Times New Roman" w:hAnsi="Times New Roman" w:cs="Times New Roman"/>
      <w:sz w:val="16"/>
      <w:szCs w:val="16"/>
      <w:lang w:val="en-US"/>
    </w:rPr>
  </w:style>
  <w:style w:type="character" w:customStyle="1" w:styleId="ConfirmFootnoteReferenceChar">
    <w:name w:val="Confirm Footnote Reference Char"/>
    <w:uiPriority w:val="99"/>
    <w:rPr>
      <w:rFonts w:ascii="Arial" w:hAnsi="Arial" w:cs="Arial"/>
      <w:b/>
      <w:bCs/>
      <w:sz w:val="20"/>
      <w:szCs w:val="20"/>
      <w:lang w:val="en-US"/>
    </w:rPr>
  </w:style>
  <w:style w:type="paragraph" w:customStyle="1" w:styleId="ConfirmFormulaVariables">
    <w:name w:val="Confirm Formula Variables"/>
    <w:basedOn w:val="Normal"/>
    <w:uiPriority w:val="99"/>
    <w:pPr>
      <w:tabs>
        <w:tab w:val="left" w:pos="1987"/>
      </w:tabs>
      <w:spacing w:after="60"/>
      <w:ind w:left="1440"/>
    </w:pPr>
  </w:style>
  <w:style w:type="paragraph" w:customStyle="1" w:styleId="ConfirmFormulaVariablesBold">
    <w:name w:val="Confirm Formula Variables Bold"/>
    <w:basedOn w:val="ConfirmFormulaVariables"/>
    <w:uiPriority w:val="99"/>
    <w:rPr>
      <w:b/>
      <w:bCs/>
    </w:rPr>
  </w:style>
  <w:style w:type="character" w:customStyle="1" w:styleId="ConfirmNormalChar">
    <w:name w:val="Confirm Normal Char"/>
    <w:basedOn w:val="DefaultParagraphFont"/>
    <w:uiPriority w:val="99"/>
    <w:rPr>
      <w:rFonts w:ascii="Times New Roman" w:hAnsi="Times New Roman" w:cs="Times New Roman"/>
      <w:sz w:val="20"/>
      <w:szCs w:val="20"/>
      <w:lang w:val="en-US"/>
    </w:rPr>
  </w:style>
  <w:style w:type="character" w:customStyle="1" w:styleId="ConfirmNormalChar1">
    <w:name w:val="Confirm Normal Char1"/>
    <w:uiPriority w:val="99"/>
    <w:rPr>
      <w:rFonts w:ascii="Arial" w:hAnsi="Arial" w:cs="Arial"/>
      <w:sz w:val="20"/>
      <w:szCs w:val="20"/>
      <w:lang w:val="en-US"/>
    </w:rPr>
  </w:style>
  <w:style w:type="character" w:customStyle="1" w:styleId="ConfirmSignatureLineChar">
    <w:name w:val="Confirm Signature Line Char"/>
    <w:uiPriority w:val="99"/>
    <w:rPr>
      <w:rFonts w:ascii="Arial" w:hAnsi="Arial" w:cs="Arial"/>
      <w:sz w:val="20"/>
      <w:szCs w:val="20"/>
      <w:u w:val="single"/>
      <w:lang w:val="en-US"/>
    </w:rPr>
  </w:style>
  <w:style w:type="character" w:customStyle="1" w:styleId="Heading1Char">
    <w:name w:val="Heading 1 Char"/>
    <w:uiPriority w:val="99"/>
    <w:rPr>
      <w:rFonts w:ascii="Arial" w:hAnsi="Arial" w:cs="Arial"/>
      <w:b/>
      <w:bCs/>
      <w:caps/>
      <w:sz w:val="20"/>
      <w:szCs w:val="20"/>
      <w:lang w:val="en-CA"/>
    </w:rPr>
  </w:style>
  <w:style w:type="character" w:customStyle="1" w:styleId="Heading2Char">
    <w:name w:val="Heading 2 Char"/>
    <w:uiPriority w:val="99"/>
    <w:rPr>
      <w:rFonts w:ascii="Arial" w:hAnsi="Arial" w:cs="Arial"/>
      <w:b/>
      <w:bCs/>
      <w:sz w:val="20"/>
      <w:szCs w:val="20"/>
      <w:u w:val="single"/>
      <w:lang w:val="en-CA"/>
    </w:rPr>
  </w:style>
  <w:style w:type="character" w:customStyle="1" w:styleId="Heading3Char">
    <w:name w:val="Heading 3 Char"/>
    <w:uiPriority w:val="99"/>
    <w:rPr>
      <w:rFonts w:ascii="Arial" w:hAnsi="Arial" w:cs="Arial"/>
      <w:sz w:val="20"/>
      <w:szCs w:val="20"/>
      <w:lang w:val="en-CA"/>
    </w:rPr>
  </w:style>
  <w:style w:type="character" w:customStyle="1" w:styleId="Heading4Char">
    <w:name w:val="Heading 4 Char"/>
    <w:uiPriority w:val="99"/>
    <w:rPr>
      <w:rFonts w:ascii="Arial" w:hAnsi="Arial" w:cs="Arial"/>
      <w:sz w:val="20"/>
      <w:szCs w:val="20"/>
      <w:lang w:val="en-CA"/>
    </w:rPr>
  </w:style>
  <w:style w:type="character" w:customStyle="1" w:styleId="Heading5Char">
    <w:name w:val="Heading 5 Char"/>
    <w:uiPriority w:val="99"/>
    <w:rPr>
      <w:rFonts w:ascii="Arial" w:hAnsi="Arial" w:cs="Arial"/>
      <w:sz w:val="18"/>
      <w:szCs w:val="18"/>
      <w:lang w:val="en-US"/>
    </w:rPr>
  </w:style>
  <w:style w:type="character" w:customStyle="1" w:styleId="Heading6Char">
    <w:name w:val="Heading 6 Char"/>
    <w:uiPriority w:val="99"/>
    <w:rPr>
      <w:rFonts w:ascii="Arial" w:hAnsi="Arial" w:cs="Arial"/>
      <w:color w:val="000000"/>
      <w:sz w:val="22"/>
      <w:szCs w:val="22"/>
      <w:lang w:val="en-US"/>
    </w:rPr>
  </w:style>
  <w:style w:type="character" w:customStyle="1" w:styleId="Heading7Char">
    <w:name w:val="Heading 7 Char"/>
    <w:uiPriority w:val="99"/>
    <w:rPr>
      <w:rFonts w:ascii="Arial" w:hAnsi="Arial" w:cs="Arial"/>
      <w:sz w:val="22"/>
      <w:szCs w:val="22"/>
      <w:lang w:val="en-US"/>
    </w:rPr>
  </w:style>
  <w:style w:type="character" w:customStyle="1" w:styleId="Heading8Char">
    <w:name w:val="Heading 8 Char"/>
    <w:uiPriority w:val="99"/>
    <w:rPr>
      <w:rFonts w:ascii="Arial" w:hAnsi="Arial" w:cs="Arial"/>
      <w:b/>
      <w:bCs/>
      <w:sz w:val="22"/>
      <w:szCs w:val="22"/>
      <w:lang w:val="en-US"/>
    </w:rPr>
  </w:style>
  <w:style w:type="character" w:customStyle="1" w:styleId="Heading9Char">
    <w:name w:val="Heading 9 Char"/>
    <w:uiPriority w:val="99"/>
    <w:rPr>
      <w:rFonts w:ascii="Arial" w:hAnsi="Arial" w:cs="Arial"/>
      <w:sz w:val="22"/>
      <w:szCs w:val="22"/>
      <w:lang w:val="en-US"/>
    </w:rPr>
  </w:style>
  <w:style w:type="character" w:customStyle="1" w:styleId="FooterChar">
    <w:name w:val="Footer Char"/>
    <w:uiPriority w:val="99"/>
    <w:rPr>
      <w:rFonts w:ascii="Arial" w:hAnsi="Arial" w:cs="Arial"/>
      <w:sz w:val="22"/>
      <w:szCs w:val="22"/>
      <w:lang w:val="en-US"/>
    </w:rPr>
  </w:style>
  <w:style w:type="character" w:customStyle="1" w:styleId="FootnoteTextChar">
    <w:name w:val="Footnote Text Char"/>
    <w:uiPriority w:val="99"/>
    <w:rPr>
      <w:rFonts w:ascii="Arial" w:hAnsi="Arial" w:cs="Arial"/>
      <w:sz w:val="20"/>
      <w:szCs w:val="20"/>
      <w:lang w:val="en-US"/>
    </w:rPr>
  </w:style>
  <w:style w:type="character" w:customStyle="1" w:styleId="ListParagraphChar">
    <w:name w:val="List Paragraph Char"/>
    <w:uiPriority w:val="99"/>
    <w:rPr>
      <w:rFonts w:ascii="Tahoma" w:hAnsi="Tahoma" w:cs="Tahoma"/>
      <w:sz w:val="16"/>
      <w:szCs w:val="16"/>
      <w:lang w:val="en-US"/>
    </w:rPr>
  </w:style>
  <w:style w:type="character" w:customStyle="1" w:styleId="BodyTextIndent3Char">
    <w:name w:val="Body Text Indent 3 Char"/>
    <w:uiPriority w:val="99"/>
    <w:rPr>
      <w:rFonts w:ascii="Arial" w:hAnsi="Arial" w:cs="Arial"/>
      <w:sz w:val="16"/>
      <w:szCs w:val="16"/>
      <w:lang w:val="en-US"/>
    </w:rPr>
  </w:style>
  <w:style w:type="character" w:customStyle="1" w:styleId="HeaderChar">
    <w:name w:val="Header Char"/>
    <w:uiPriority w:val="99"/>
    <w:rPr>
      <w:rFonts w:ascii="Arial" w:hAnsi="Arial" w:cs="Arial"/>
      <w:sz w:val="22"/>
      <w:szCs w:val="22"/>
      <w:lang w:val="en-US"/>
    </w:rPr>
  </w:style>
  <w:style w:type="character" w:customStyle="1" w:styleId="BodyTextIndentChar">
    <w:name w:val="Body Text Indent Char"/>
    <w:uiPriority w:val="99"/>
    <w:rPr>
      <w:rFonts w:ascii="Arial" w:hAnsi="Arial" w:cs="Arial"/>
      <w:sz w:val="22"/>
      <w:szCs w:val="22"/>
      <w:lang w:val="en-US"/>
    </w:rPr>
  </w:style>
  <w:style w:type="character" w:customStyle="1" w:styleId="BodyTextChar">
    <w:name w:val="Body Text Char"/>
    <w:uiPriority w:val="99"/>
    <w:rPr>
      <w:rFonts w:ascii="Arial" w:hAnsi="Arial" w:cs="Arial"/>
      <w:sz w:val="22"/>
      <w:szCs w:val="22"/>
      <w:lang w:val="en-US"/>
    </w:rPr>
  </w:style>
  <w:style w:type="character" w:customStyle="1" w:styleId="BodyText2Char">
    <w:name w:val="Body Text 2 Char"/>
    <w:uiPriority w:val="99"/>
    <w:rPr>
      <w:rFonts w:ascii="Arial" w:hAnsi="Arial" w:cs="Arial"/>
      <w:b/>
      <w:bCs/>
      <w:sz w:val="22"/>
      <w:szCs w:val="22"/>
      <w:lang w:val="en-US"/>
    </w:rPr>
  </w:style>
  <w:style w:type="character" w:customStyle="1" w:styleId="BodyText3Char">
    <w:name w:val="Body Text 3 Char"/>
    <w:uiPriority w:val="99"/>
    <w:rPr>
      <w:rFonts w:ascii="Arial" w:hAnsi="Arial" w:cs="Arial"/>
      <w:sz w:val="22"/>
      <w:szCs w:val="22"/>
      <w:lang w:val="en-US"/>
    </w:rPr>
  </w:style>
  <w:style w:type="character" w:customStyle="1" w:styleId="CommentTextChar">
    <w:name w:val="Comment Text Char"/>
    <w:uiPriority w:val="99"/>
    <w:rPr>
      <w:rFonts w:ascii="Arial" w:hAnsi="Arial" w:cs="Arial"/>
      <w:sz w:val="20"/>
      <w:szCs w:val="20"/>
      <w:lang w:val="en-US"/>
    </w:rPr>
  </w:style>
  <w:style w:type="character" w:customStyle="1" w:styleId="DocumentMapChar">
    <w:name w:val="Document Map Char"/>
    <w:uiPriority w:val="99"/>
    <w:rPr>
      <w:rFonts w:ascii="Tahoma" w:hAnsi="Tahoma" w:cs="Tahoma"/>
      <w:sz w:val="22"/>
      <w:szCs w:val="22"/>
      <w:lang w:val="en-US"/>
    </w:rPr>
  </w:style>
  <w:style w:type="character" w:customStyle="1" w:styleId="CommentSubjectChar">
    <w:name w:val="Comment Subject Char"/>
    <w:uiPriority w:val="99"/>
    <w:rPr>
      <w:rFonts w:ascii="Arial" w:hAnsi="Arial" w:cs="Arial"/>
      <w:b/>
      <w:bCs/>
      <w:sz w:val="20"/>
      <w:szCs w:val="20"/>
      <w:lang w:val="en-US"/>
    </w:rPr>
  </w:style>
  <w:style w:type="paragraph" w:customStyle="1" w:styleId="DeltaViewTableHeading">
    <w:name w:val="DeltaView Table Heading"/>
    <w:basedOn w:val="Normal"/>
    <w:uiPriority w:val="99"/>
    <w:pPr>
      <w:spacing w:after="120"/>
    </w:pPr>
    <w:rPr>
      <w:b/>
      <w:bCs/>
      <w:sz w:val="24"/>
      <w:szCs w:val="24"/>
    </w:rPr>
  </w:style>
  <w:style w:type="paragraph" w:customStyle="1" w:styleId="DeltaViewTableBody">
    <w:name w:val="DeltaView Table Body"/>
    <w:basedOn w:val="Normal"/>
    <w:uiPriority w:val="99"/>
    <w:rPr>
      <w:sz w:val="24"/>
      <w:szCs w:val="24"/>
    </w:rPr>
  </w:style>
  <w:style w:type="paragraph" w:customStyle="1" w:styleId="DeltaViewAnnounce">
    <w:name w:val="DeltaView Announce"/>
    <w:uiPriority w:val="99"/>
    <w:pPr>
      <w:widowControl w:val="0"/>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styleId="Header">
    <w:name w:val="header"/>
    <w:basedOn w:val="Normal"/>
    <w:link w:val="HeaderChar1"/>
    <w:pPr>
      <w:tabs>
        <w:tab w:val="center" w:pos="4680"/>
        <w:tab w:val="right" w:pos="9360"/>
      </w:tabs>
    </w:pPr>
  </w:style>
  <w:style w:type="character" w:customStyle="1" w:styleId="HeaderChar1">
    <w:name w:val="Header Char1"/>
    <w:basedOn w:val="DefaultParagraphFont"/>
    <w:link w:val="Header"/>
    <w:uiPriority w:val="99"/>
    <w:rPr>
      <w:rFonts w:ascii="Times New Roman" w:hAnsi="Times New Roman" w:cs="Times New Roman"/>
      <w:sz w:val="20"/>
      <w:szCs w:val="20"/>
      <w:lang w:val="en-US"/>
    </w:rPr>
  </w:style>
  <w:style w:type="paragraph" w:styleId="CommentText">
    <w:name w:val="annotation text"/>
    <w:basedOn w:val="Normal"/>
    <w:link w:val="CommentTextChar1"/>
    <w:uiPriority w:val="99"/>
    <w:pPr>
      <w:widowControl/>
    </w:pPr>
  </w:style>
  <w:style w:type="character" w:customStyle="1" w:styleId="CommentTextChar1">
    <w:name w:val="Comment Text Char1"/>
    <w:basedOn w:val="DefaultParagraphFont"/>
    <w:link w:val="CommentText"/>
    <w:uiPriority w:val="99"/>
    <w:rPr>
      <w:rFonts w:ascii="Times New Roman" w:hAnsi="Times New Roman" w:cs="Times New Roman"/>
      <w:sz w:val="20"/>
      <w:szCs w:val="20"/>
      <w:lang w:val="en-US"/>
    </w:rPr>
  </w:style>
  <w:style w:type="paragraph" w:styleId="CommentSubject">
    <w:name w:val="annotation subject"/>
    <w:basedOn w:val="CommentText"/>
    <w:next w:val="CommentText"/>
    <w:link w:val="CommentSubjectChar1"/>
    <w:uiPriority w:val="99"/>
    <w:pPr>
      <w:widowControl w:val="0"/>
    </w:pPr>
    <w:rPr>
      <w:b/>
      <w:bCs/>
    </w:rPr>
  </w:style>
  <w:style w:type="character" w:customStyle="1" w:styleId="CommentSubjectChar1">
    <w:name w:val="Comment Subject Char1"/>
    <w:basedOn w:val="CommentTextChar1"/>
    <w:link w:val="CommentSubject"/>
    <w:uiPriority w:val="99"/>
    <w:rPr>
      <w:rFonts w:ascii="Times New Roman" w:hAnsi="Times New Roman" w:cs="Times New Roman"/>
      <w:b/>
      <w:bCs/>
      <w:sz w:val="20"/>
      <w:szCs w:val="20"/>
      <w:lang w:val="en-US"/>
    </w:rPr>
  </w:style>
  <w:style w:type="character" w:customStyle="1" w:styleId="Heading1Char1">
    <w:name w:val="Heading 1 Char1"/>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next w:val="ListParagraph"/>
    <w:link w:val="BodyTextChar1"/>
    <w:uiPriority w:val="99"/>
    <w:pPr>
      <w:widowControl/>
    </w:pPr>
    <w:rPr>
      <w:sz w:val="18"/>
      <w:szCs w:val="18"/>
    </w:rPr>
  </w:style>
  <w:style w:type="character" w:customStyle="1" w:styleId="BodyTextChar1">
    <w:name w:val="Body Text Char1"/>
    <w:basedOn w:val="DefaultParagraphFont"/>
    <w:link w:val="BodyText"/>
    <w:uiPriority w:val="99"/>
    <w:semiHidden/>
    <w:rPr>
      <w:rFonts w:ascii="Times New Roman" w:hAnsi="Times New Roman" w:cs="Times New Roman"/>
      <w:sz w:val="20"/>
      <w:szCs w:val="20"/>
    </w:rPr>
  </w:style>
  <w:style w:type="paragraph" w:styleId="DocumentMap">
    <w:name w:val="Document Map"/>
    <w:basedOn w:val="Normal"/>
    <w:next w:val="ConfirmFormulaVariables"/>
    <w:link w:val="DocumentMapChar1"/>
    <w:uiPriority w:val="99"/>
    <w:pPr>
      <w:widowControl/>
      <w:shd w:val="clear" w:color="auto" w:fill="000080"/>
    </w:pPr>
    <w:rPr>
      <w:rFonts w:ascii="Tahoma" w:hAnsi="Tahoma" w:cs="Tahoma"/>
      <w:sz w:val="24"/>
      <w:szCs w:val="24"/>
    </w:rPr>
  </w:style>
  <w:style w:type="character" w:customStyle="1" w:styleId="DocumentMapChar1">
    <w:name w:val="Document Map Char1"/>
    <w:basedOn w:val="DefaultParagraphFont"/>
    <w:link w:val="DocumentMap"/>
    <w:uiPriority w:val="99"/>
    <w:semiHidden/>
    <w:rPr>
      <w:rFonts w:ascii="Tahoma" w:hAnsi="Tahoma" w:cs="Tahoma"/>
      <w:sz w:val="16"/>
      <w:szCs w:val="16"/>
    </w:rPr>
  </w:style>
  <w:style w:type="paragraph" w:styleId="Footer">
    <w:name w:val="footer"/>
    <w:basedOn w:val="Normal"/>
    <w:link w:val="FooterChar1"/>
    <w:uiPriority w:val="99"/>
    <w:unhideWhenUsed/>
    <w:rsid w:val="00286B3E"/>
    <w:pPr>
      <w:tabs>
        <w:tab w:val="center" w:pos="4680"/>
        <w:tab w:val="right" w:pos="9360"/>
      </w:tabs>
    </w:pPr>
  </w:style>
  <w:style w:type="character" w:customStyle="1" w:styleId="FooterChar1">
    <w:name w:val="Footer Char1"/>
    <w:basedOn w:val="DefaultParagraphFont"/>
    <w:link w:val="Footer"/>
    <w:uiPriority w:val="99"/>
    <w:rsid w:val="00286B3E"/>
    <w:rPr>
      <w:rFonts w:ascii="Times New Roman" w:hAnsi="Times New Roman" w:cs="Times New Roman"/>
      <w:sz w:val="20"/>
      <w:szCs w:val="20"/>
    </w:rPr>
  </w:style>
  <w:style w:type="character" w:customStyle="1" w:styleId="Heading3Char1">
    <w:name w:val="Heading 3 Char1"/>
    <w:basedOn w:val="DefaultParagraphFont"/>
    <w:link w:val="Heading3"/>
    <w:uiPriority w:val="9"/>
    <w:semiHidden/>
    <w:rsid w:val="00DB16E5"/>
    <w:rPr>
      <w:rFonts w:asciiTheme="majorHAnsi" w:eastAsiaTheme="majorEastAsia" w:hAnsiTheme="majorHAnsi" w:cstheme="majorBidi"/>
      <w:b/>
      <w:bCs/>
      <w:color w:val="4F81BD" w:themeColor="accent1"/>
      <w:sz w:val="20"/>
      <w:szCs w:val="20"/>
    </w:rPr>
  </w:style>
  <w:style w:type="character" w:customStyle="1" w:styleId="Heading2Char1">
    <w:name w:val="Heading 2 Char1"/>
    <w:basedOn w:val="DefaultParagraphFont"/>
    <w:link w:val="Heading2"/>
    <w:uiPriority w:val="99"/>
    <w:rsid w:val="00DB16E5"/>
    <w:rPr>
      <w:rFonts w:ascii="Arial" w:eastAsia="Times New Roman" w:hAnsi="Arial" w:cs="Times New Roman"/>
      <w:b/>
      <w:iCs/>
      <w:sz w:val="20"/>
      <w:szCs w:val="28"/>
      <w:u w:val="single"/>
      <w:lang w:val="en-CA"/>
    </w:rPr>
  </w:style>
  <w:style w:type="character" w:customStyle="1" w:styleId="Heading4Char1">
    <w:name w:val="Heading 4 Char1"/>
    <w:basedOn w:val="DefaultParagraphFont"/>
    <w:link w:val="Heading4"/>
    <w:uiPriority w:val="99"/>
    <w:rsid w:val="00DB16E5"/>
    <w:rPr>
      <w:rFonts w:ascii="Arial" w:eastAsia="Times New Roman" w:hAnsi="Arial" w:cs="Times New Roman"/>
      <w:iCs/>
      <w:sz w:val="20"/>
      <w:szCs w:val="18"/>
      <w:lang w:val="en-CA"/>
    </w:rPr>
  </w:style>
  <w:style w:type="character" w:customStyle="1" w:styleId="Heading5Char1">
    <w:name w:val="Heading 5 Char1"/>
    <w:basedOn w:val="DefaultParagraphFont"/>
    <w:link w:val="Heading5"/>
    <w:uiPriority w:val="99"/>
    <w:rsid w:val="00DB16E5"/>
    <w:rPr>
      <w:rFonts w:ascii="Arial" w:eastAsia="Times New Roman" w:hAnsi="Arial" w:cs="Arial"/>
      <w:bCs/>
      <w:sz w:val="18"/>
      <w:szCs w:val="18"/>
    </w:rPr>
  </w:style>
  <w:style w:type="character" w:customStyle="1" w:styleId="Heading6Char1">
    <w:name w:val="Heading 6 Char1"/>
    <w:basedOn w:val="DefaultParagraphFont"/>
    <w:link w:val="Heading6"/>
    <w:uiPriority w:val="99"/>
    <w:rsid w:val="00DB16E5"/>
    <w:rPr>
      <w:rFonts w:ascii="Arial" w:eastAsia="Times New Roman" w:hAnsi="Arial" w:cs="Arial"/>
      <w:color w:val="000000"/>
      <w:szCs w:val="26"/>
    </w:rPr>
  </w:style>
  <w:style w:type="character" w:customStyle="1" w:styleId="Heading7Char1">
    <w:name w:val="Heading 7 Char1"/>
    <w:basedOn w:val="DefaultParagraphFont"/>
    <w:link w:val="Heading7"/>
    <w:uiPriority w:val="99"/>
    <w:rsid w:val="00DB16E5"/>
    <w:rPr>
      <w:rFonts w:ascii="Arial" w:eastAsia="Times New Roman" w:hAnsi="Arial" w:cs="Arial"/>
      <w:szCs w:val="24"/>
    </w:rPr>
  </w:style>
  <w:style w:type="character" w:customStyle="1" w:styleId="Heading8Char1">
    <w:name w:val="Heading 8 Char1"/>
    <w:basedOn w:val="DefaultParagraphFont"/>
    <w:link w:val="Heading8"/>
    <w:uiPriority w:val="99"/>
    <w:rsid w:val="00DB16E5"/>
    <w:rPr>
      <w:rFonts w:ascii="Arial" w:eastAsia="Times New Roman" w:hAnsi="Arial" w:cs="Arial"/>
      <w:b/>
      <w:szCs w:val="18"/>
    </w:rPr>
  </w:style>
  <w:style w:type="character" w:customStyle="1" w:styleId="Heading9Char1">
    <w:name w:val="Heading 9 Char1"/>
    <w:basedOn w:val="DefaultParagraphFont"/>
    <w:link w:val="Heading9"/>
    <w:uiPriority w:val="99"/>
    <w:rsid w:val="00DB16E5"/>
    <w:rPr>
      <w:rFonts w:ascii="Arial" w:eastAsia="Times New Roman" w:hAnsi="Arial" w:cs="Arial"/>
    </w:rPr>
  </w:style>
  <w:style w:type="paragraph" w:customStyle="1" w:styleId="Heading2definitions">
    <w:name w:val="Heading 2 definitions"/>
    <w:basedOn w:val="Heading2"/>
    <w:uiPriority w:val="99"/>
    <w:rsid w:val="00DB16E5"/>
    <w:rPr>
      <w:b w:val="0"/>
      <w:u w:val="none"/>
    </w:rPr>
  </w:style>
  <w:style w:type="paragraph" w:customStyle="1" w:styleId="ConfirmNormal">
    <w:name w:val="Confirm Normal"/>
    <w:basedOn w:val="Normal"/>
    <w:rsid w:val="007A2191"/>
    <w:pPr>
      <w:widowControl/>
      <w:autoSpaceDE/>
      <w:autoSpaceDN/>
      <w:adjustRightInd/>
      <w:spacing w:after="240"/>
      <w:jc w:val="both"/>
    </w:pPr>
    <w:rPr>
      <w:rFonts w:ascii="Arial" w:eastAsia="Times New Roman" w:hAnsi="Arial" w:cs="Arial"/>
    </w:rPr>
  </w:style>
  <w:style w:type="paragraph" w:customStyle="1" w:styleId="ConfirmArticle">
    <w:name w:val="Confirm Article"/>
    <w:basedOn w:val="Normal"/>
    <w:rsid w:val="006C3683"/>
    <w:pPr>
      <w:keepNext/>
      <w:widowControl/>
      <w:autoSpaceDE/>
      <w:autoSpaceDN/>
      <w:adjustRightInd/>
      <w:spacing w:after="240"/>
      <w:jc w:val="center"/>
      <w:outlineLvl w:val="0"/>
    </w:pPr>
    <w:rPr>
      <w:rFonts w:ascii="Arial" w:eastAsia="Times New Roman" w:hAnsi="Arial" w:cs="Arial"/>
      <w:b/>
      <w:bCs/>
      <w:caps/>
    </w:rPr>
  </w:style>
  <w:style w:type="paragraph" w:customStyle="1" w:styleId="TableParagraph">
    <w:name w:val="Table Paragraph"/>
    <w:basedOn w:val="Normal"/>
    <w:uiPriority w:val="1"/>
    <w:qFormat/>
    <w:rsid w:val="000938F5"/>
    <w:pPr>
      <w:autoSpaceDE/>
      <w:autoSpaceDN/>
      <w:adjustRightInd/>
      <w:jc w:val="center"/>
    </w:pPr>
    <w:rPr>
      <w:rFonts w:ascii="Arial" w:eastAsia="Arial" w:hAnsi="Arial" w:cs="Arial"/>
      <w:szCs w:val="22"/>
    </w:rPr>
  </w:style>
  <w:style w:type="table" w:styleId="TableGrid">
    <w:name w:val="Table Grid"/>
    <w:basedOn w:val="TableNormal"/>
    <w:uiPriority w:val="39"/>
    <w:rsid w:val="000938F5"/>
    <w:pPr>
      <w:widowControl w:val="0"/>
      <w:spacing w:after="0" w:line="240" w:lineRule="auto"/>
    </w:pPr>
    <w:rPr>
      <w:rFonts w:ascii="Arial" w:eastAsiaTheme="minorHAnsi"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link w:val="ArticleL1Char"/>
    <w:rsid w:val="00951707"/>
    <w:pPr>
      <w:widowControl/>
      <w:numPr>
        <w:numId w:val="22"/>
      </w:numPr>
      <w:autoSpaceDE/>
      <w:autoSpaceDN/>
      <w:adjustRightInd/>
      <w:spacing w:after="240"/>
      <w:jc w:val="center"/>
      <w:outlineLvl w:val="0"/>
    </w:pPr>
    <w:rPr>
      <w:rFonts w:ascii="Arial" w:eastAsia="Times New Roman" w:hAnsi="Arial" w:cs="Arial"/>
      <w:b/>
      <w:caps/>
      <w:lang w:val="en-CA"/>
    </w:rPr>
  </w:style>
  <w:style w:type="character" w:customStyle="1" w:styleId="ArticleL1Char">
    <w:name w:val="Article_L1 Char"/>
    <w:basedOn w:val="Heading1Char"/>
    <w:link w:val="ArticleL1"/>
    <w:rsid w:val="00951707"/>
    <w:rPr>
      <w:rFonts w:ascii="Arial" w:eastAsia="Times New Roman" w:hAnsi="Arial" w:cs="Arial"/>
      <w:b/>
      <w:bCs w:val="0"/>
      <w:caps/>
      <w:sz w:val="20"/>
      <w:szCs w:val="20"/>
      <w:lang w:val="en-CA"/>
    </w:rPr>
  </w:style>
  <w:style w:type="paragraph" w:customStyle="1" w:styleId="ArticleL2">
    <w:name w:val="Article_L2"/>
    <w:basedOn w:val="ArticleL1"/>
    <w:next w:val="BodyText"/>
    <w:rsid w:val="00951707"/>
    <w:pPr>
      <w:numPr>
        <w:ilvl w:val="1"/>
      </w:numPr>
      <w:tabs>
        <w:tab w:val="clear" w:pos="720"/>
        <w:tab w:val="num" w:pos="360"/>
      </w:tabs>
      <w:jc w:val="both"/>
      <w:outlineLvl w:val="1"/>
    </w:pPr>
    <w:rPr>
      <w:b w:val="0"/>
      <w:caps w:val="0"/>
    </w:rPr>
  </w:style>
  <w:style w:type="paragraph" w:customStyle="1" w:styleId="ArticleL3">
    <w:name w:val="Article_L3"/>
    <w:basedOn w:val="ArticleL2"/>
    <w:next w:val="BodyText"/>
    <w:rsid w:val="00951707"/>
    <w:pPr>
      <w:numPr>
        <w:ilvl w:val="2"/>
      </w:numPr>
      <w:tabs>
        <w:tab w:val="clear" w:pos="1440"/>
        <w:tab w:val="num" w:pos="360"/>
      </w:tabs>
      <w:outlineLvl w:val="2"/>
    </w:pPr>
  </w:style>
  <w:style w:type="paragraph" w:customStyle="1" w:styleId="ArticleL4">
    <w:name w:val="Article_L4"/>
    <w:basedOn w:val="ArticleL3"/>
    <w:next w:val="BodyText"/>
    <w:rsid w:val="00951707"/>
    <w:pPr>
      <w:numPr>
        <w:ilvl w:val="3"/>
      </w:numPr>
      <w:tabs>
        <w:tab w:val="clear" w:pos="7560"/>
        <w:tab w:val="num" w:pos="360"/>
      </w:tabs>
      <w:jc w:val="left"/>
      <w:outlineLvl w:val="3"/>
    </w:pPr>
    <w:rPr>
      <w:sz w:val="22"/>
    </w:rPr>
  </w:style>
  <w:style w:type="paragraph" w:customStyle="1" w:styleId="ArticleL5">
    <w:name w:val="Article_L5"/>
    <w:basedOn w:val="ArticleL4"/>
    <w:next w:val="BodyText"/>
    <w:rsid w:val="00951707"/>
    <w:pPr>
      <w:numPr>
        <w:ilvl w:val="4"/>
      </w:numPr>
      <w:tabs>
        <w:tab w:val="clear" w:pos="8280"/>
        <w:tab w:val="num" w:pos="360"/>
      </w:tabs>
      <w:outlineLvl w:val="4"/>
    </w:pPr>
  </w:style>
  <w:style w:type="paragraph" w:customStyle="1" w:styleId="ArticleL6">
    <w:name w:val="Article_L6"/>
    <w:basedOn w:val="ArticleL5"/>
    <w:next w:val="BodyText"/>
    <w:rsid w:val="00951707"/>
    <w:pPr>
      <w:numPr>
        <w:ilvl w:val="5"/>
      </w:numPr>
      <w:tabs>
        <w:tab w:val="clear" w:pos="9000"/>
        <w:tab w:val="num" w:pos="360"/>
      </w:tabs>
      <w:outlineLvl w:val="5"/>
    </w:pPr>
  </w:style>
  <w:style w:type="paragraph" w:customStyle="1" w:styleId="ArticleL7">
    <w:name w:val="Article_L7"/>
    <w:basedOn w:val="ArticleL6"/>
    <w:next w:val="BodyText"/>
    <w:rsid w:val="00951707"/>
    <w:pPr>
      <w:numPr>
        <w:ilvl w:val="6"/>
      </w:numPr>
      <w:tabs>
        <w:tab w:val="clear" w:pos="9720"/>
        <w:tab w:val="num" w:pos="360"/>
      </w:tabs>
      <w:outlineLvl w:val="6"/>
    </w:pPr>
  </w:style>
  <w:style w:type="paragraph" w:customStyle="1" w:styleId="ArticleL8">
    <w:name w:val="Article_L8"/>
    <w:basedOn w:val="ArticleL7"/>
    <w:next w:val="BodyText"/>
    <w:rsid w:val="00951707"/>
    <w:pPr>
      <w:numPr>
        <w:ilvl w:val="7"/>
      </w:numPr>
      <w:tabs>
        <w:tab w:val="clear" w:pos="10440"/>
        <w:tab w:val="num" w:pos="360"/>
      </w:tabs>
      <w:outlineLvl w:val="7"/>
    </w:pPr>
  </w:style>
  <w:style w:type="paragraph" w:customStyle="1" w:styleId="ArticleL9">
    <w:name w:val="Article_L9"/>
    <w:basedOn w:val="ArticleL8"/>
    <w:next w:val="BodyText"/>
    <w:rsid w:val="00951707"/>
    <w:pPr>
      <w:numPr>
        <w:ilvl w:val="8"/>
      </w:numPr>
      <w:tabs>
        <w:tab w:val="clear" w:pos="11160"/>
        <w:tab w:val="num" w:pos="360"/>
      </w:tabs>
      <w:outlineLvl w:val="8"/>
    </w:pPr>
  </w:style>
  <w:style w:type="character" w:customStyle="1" w:styleId="zzmpTrailerItem">
    <w:name w:val="zzmpTrailerItem"/>
    <w:basedOn w:val="DefaultParagraphFont"/>
    <w:rsid w:val="007E4041"/>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0A0E90"/>
    <w:pPr>
      <w:spacing w:after="0" w:line="240" w:lineRule="auto"/>
    </w:pPr>
    <w:rPr>
      <w:rFonts w:ascii="Times New Roman" w:hAnsi="Times New Roman" w:cs="Times New Roman"/>
      <w:sz w:val="20"/>
      <w:szCs w:val="20"/>
    </w:rPr>
  </w:style>
  <w:style w:type="table" w:customStyle="1" w:styleId="TableGrid1">
    <w:name w:val="Table Grid1"/>
    <w:basedOn w:val="TableNormal"/>
    <w:next w:val="TableGrid"/>
    <w:unhideWhenUsed/>
    <w:rsid w:val="00A76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1"/>
    <w:uiPriority w:val="99"/>
    <w:semiHidden/>
    <w:unhideWhenUsed/>
    <w:rsid w:val="006B7477"/>
    <w:pPr>
      <w:spacing w:after="120" w:line="480" w:lineRule="auto"/>
      <w:ind w:left="360"/>
    </w:pPr>
  </w:style>
  <w:style w:type="character" w:customStyle="1" w:styleId="BodyTextIndent2Char1">
    <w:name w:val="Body Text Indent 2 Char1"/>
    <w:basedOn w:val="DefaultParagraphFont"/>
    <w:link w:val="BodyTextIndent2"/>
    <w:uiPriority w:val="99"/>
    <w:semiHidden/>
    <w:rsid w:val="006B7477"/>
    <w:rPr>
      <w:rFonts w:ascii="Times New Roman" w:hAnsi="Times New Roman" w:cs="Times New Roman"/>
      <w:sz w:val="20"/>
      <w:szCs w:val="20"/>
    </w:rPr>
  </w:style>
  <w:style w:type="paragraph" w:customStyle="1" w:styleId="ConfirmTitle">
    <w:name w:val="Confirm Title"/>
    <w:basedOn w:val="Normal"/>
    <w:uiPriority w:val="99"/>
    <w:rsid w:val="00553ECA"/>
    <w:pPr>
      <w:keepNext/>
      <w:widowControl/>
      <w:autoSpaceDE/>
      <w:autoSpaceDN/>
      <w:adjustRightInd/>
      <w:spacing w:after="240"/>
      <w:jc w:val="center"/>
      <w:outlineLvl w:val="0"/>
    </w:pPr>
    <w:rPr>
      <w:rFonts w:ascii="Arial" w:eastAsia="Times New Roman" w:hAnsi="Arial" w:cs="Arial"/>
      <w:b/>
      <w:bCs/>
      <w:caps/>
    </w:rPr>
  </w:style>
  <w:style w:type="paragraph" w:customStyle="1" w:styleId="ConfirmSignatureBold">
    <w:name w:val="Confirm Signature Bold"/>
    <w:basedOn w:val="Normal"/>
    <w:uiPriority w:val="99"/>
    <w:rsid w:val="00F57D9B"/>
    <w:pPr>
      <w:widowControl/>
      <w:autoSpaceDE/>
      <w:autoSpaceDN/>
      <w:adjustRightInd/>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3008-E7B1-44F0-9A18-9A0018B1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7019</Words>
  <Characters>37255</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2018-07-13T17:44:00Z</dcterms:created>
  <dcterms:modified xsi:type="dcterms:W3CDTF">2018-07-13T21:18:00Z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4AAA6DouqOs9baGCgBIpaJRziLqWo40vRxX+TP2GbGsjeVABuU4cMQtg8g==</vt:lpwstr>
  </property>
  <property fmtid="{D5CDD505-2E9C-101B-9397-08002B2CF9AE}" pid="3" name="MAIL_MSG_ID1">
    <vt:lpwstr>oFAAfyEHtdkN2VUAKnPmriZJa+5xida7QIlMJCaeS2xYw4H/HgBrbjsAPEuhJHWKm57zRja1fdbiRtXG
UTLHSOmKJE8ydbzQjMn2461sFbuRth8+oqaBgHSH/1jmN0BfEbNtV6jUyhyeQBHGUTLHSOmKJE8y
dbzQjMn2461sFbuRth8+oqaBgHSH/whQbUlIqZH1oHraNzOQ0ohHWqa+ypt+B3Kpy13JwVN3/ix/
SUvUY3eOVhRissKv3</vt:lpwstr>
  </property>
  <property fmtid="{D5CDD505-2E9C-101B-9397-08002B2CF9AE}" pid="4" name="MAIL_MSG_ID2">
    <vt:lpwstr>6LuHCHVEZvaE2Wd90eBguOY2O4HCA3l9f6Os8opTmOOZY4C1zSVjEpjNng7
lQpaPec7dJZUHugoPopAAWBzoy9sAinVyW35mbkT9AJeI4cB</vt:lpwstr>
  </property>
  <property fmtid="{D5CDD505-2E9C-101B-9397-08002B2CF9AE}" pid="5" name="RESPONSE_SENDER_NAME">
    <vt:lpwstr>sAAAE34RQVAK31lxcrk+cWhOV0+K3DI5jOjvI7BIAO7lthI=</vt:lpwstr>
  </property>
  <property fmtid="{D5CDD505-2E9C-101B-9397-08002B2CF9AE}" pid="6" name="WS_TRACKING_ID">
    <vt:lpwstr>4e267949-300a-4830-a743-71d3a5817196</vt:lpwstr>
  </property>
</Properties>
</file>